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F349FD">
      <w:pPr>
        <w:keepNext/>
        <w:keepLines/>
        <w:rPr>
          <w:sz w:val="26"/>
          <w:szCs w:val="26"/>
        </w:rPr>
      </w:pPr>
    </w:p>
    <w:p w:rsidR="00F349FD" w:rsidRDefault="001517F8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</w:t>
      </w:r>
    </w:p>
    <w:p w:rsidR="00F349FD" w:rsidRDefault="001517F8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«43.99.40.110 Выполнение работ по текущему ремонту</w:t>
      </w:r>
      <w:r>
        <w:rPr>
          <w:rFonts w:eastAsia="Calibri"/>
          <w:b/>
          <w:sz w:val="24"/>
          <w:szCs w:val="24"/>
        </w:rPr>
        <w:t xml:space="preserve"> бетонной площадки здания ДЭС в г.Среднеколымск, Среднеколымского РЭС АО "Сахаэнерго"</w:t>
      </w:r>
    </w:p>
    <w:p w:rsidR="00F349FD" w:rsidRDefault="001517F8">
      <w:pPr>
        <w:widowControl w:val="0"/>
        <w:tabs>
          <w:tab w:val="left" w:pos="426"/>
        </w:tabs>
        <w:spacing w:before="120" w:after="120"/>
        <w:jc w:val="center"/>
        <w:rPr>
          <w:rStyle w:val="aff3"/>
          <w:b w:val="0"/>
          <w:i w:val="0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42401-РЕМ ПРОД-2026-СахаЭ </w:t>
      </w:r>
    </w:p>
    <w:p w:rsidR="00F349FD" w:rsidRDefault="00F349FD">
      <w:pPr>
        <w:keepNext/>
        <w:keepLines/>
        <w:jc w:val="both"/>
        <w:rPr>
          <w:sz w:val="26"/>
          <w:szCs w:val="26"/>
        </w:rPr>
      </w:pPr>
    </w:p>
    <w:p w:rsidR="00F349FD" w:rsidRDefault="001517F8">
      <w:pPr>
        <w:rPr>
          <w:sz w:val="26"/>
          <w:szCs w:val="26"/>
        </w:rPr>
      </w:pPr>
      <w:r>
        <w:br w:type="page" w:clear="all"/>
      </w:r>
    </w:p>
    <w:p w:rsidR="00F349FD" w:rsidRDefault="00F349F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F349FD" w:rsidRDefault="001517F8">
      <w:pPr>
        <w:pStyle w:val="1"/>
        <w:keepLines/>
        <w:numPr>
          <w:ilvl w:val="0"/>
          <w:numId w:val="4"/>
        </w:numPr>
        <w:ind w:left="357" w:hanging="357"/>
        <w:jc w:val="center"/>
        <w:rPr>
          <w:caps/>
        </w:rPr>
      </w:pPr>
      <w:bookmarkStart w:id="0" w:name="_Toc51339692"/>
      <w:bookmarkStart w:id="1" w:name="_Toc54646395"/>
      <w:r>
        <w:t>Общие сведения</w:t>
      </w:r>
      <w:bookmarkEnd w:id="0"/>
      <w:bookmarkEnd w:id="1"/>
    </w:p>
    <w:p w:rsidR="00F349FD" w:rsidRDefault="001517F8">
      <w:pPr>
        <w:pStyle w:val="4"/>
        <w:numPr>
          <w:ilvl w:val="1"/>
          <w:numId w:val="4"/>
        </w:numPr>
      </w:pPr>
      <w:bookmarkStart w:id="2" w:name="_Toc46743505"/>
      <w:bookmarkStart w:id="3" w:name="_Toc54646396"/>
      <w:r>
        <w:t>Обозначения и сокращения</w:t>
      </w:r>
      <w:bookmarkEnd w:id="2"/>
      <w:bookmarkEnd w:id="3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rStyle w:val="aff3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rStyle w:val="aff3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руководящие документы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свод правил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строительные правила и нормы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технической эксплуатации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МПОТ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межотраслевые правила по охране труда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саморегулируемые организации</w:t>
            </w:r>
          </w:p>
        </w:tc>
      </w:tr>
      <w:tr w:rsidR="00F349F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строительно–монтажные работы</w:t>
            </w:r>
          </w:p>
        </w:tc>
      </w:tr>
      <w:tr w:rsidR="00F349FD">
        <w:trPr>
          <w:cantSplit/>
          <w:trHeight w:val="357"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ГПМ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грузоподъемный механизм</w:t>
            </w:r>
          </w:p>
        </w:tc>
      </w:tr>
    </w:tbl>
    <w:p w:rsidR="00F349FD" w:rsidRDefault="00F349FD">
      <w:pPr>
        <w:keepNext/>
        <w:keepLines/>
        <w:jc w:val="both"/>
        <w:rPr>
          <w:sz w:val="24"/>
          <w:szCs w:val="24"/>
        </w:rPr>
      </w:pPr>
    </w:p>
    <w:p w:rsidR="00F349FD" w:rsidRDefault="00F349FD">
      <w:pPr>
        <w:keepNext/>
        <w:keepLines/>
        <w:jc w:val="both"/>
        <w:rPr>
          <w:sz w:val="24"/>
          <w:szCs w:val="24"/>
        </w:rPr>
      </w:pPr>
    </w:p>
    <w:p w:rsidR="00F349FD" w:rsidRDefault="001517F8">
      <w:pPr>
        <w:keepNext/>
        <w:keepLines/>
        <w:rPr>
          <w:sz w:val="24"/>
          <w:szCs w:val="24"/>
        </w:rPr>
      </w:pPr>
      <w:r>
        <w:br w:type="page" w:clear="all"/>
      </w:r>
    </w:p>
    <w:p w:rsidR="00F349FD" w:rsidRDefault="001517F8">
      <w:pPr>
        <w:pStyle w:val="4"/>
        <w:numPr>
          <w:ilvl w:val="1"/>
          <w:numId w:val="4"/>
        </w:numPr>
      </w:pPr>
      <w:bookmarkStart w:id="4" w:name="_Toc54646397"/>
      <w:bookmarkStart w:id="5" w:name="_Toc46743506"/>
      <w:r>
        <w:lastRenderedPageBreak/>
        <w:t>Наименование закупаемой продукции</w:t>
      </w:r>
      <w:bookmarkEnd w:id="4"/>
      <w:bookmarkEnd w:id="5"/>
    </w:p>
    <w:p w:rsidR="00F349FD" w:rsidRDefault="001517F8">
      <w:r>
        <w:rPr>
          <w:i/>
          <w:sz w:val="24"/>
          <w:szCs w:val="24"/>
          <w:u w:val="single"/>
        </w:rPr>
        <w:t>43.99.40.110 Выполнение работ по текущему ремонту бетонной площадки здания ДЭС в г.Среднеколымск, Среднеколымского РЭС АО "Сахаэнерго"</w:t>
      </w:r>
    </w:p>
    <w:p w:rsidR="00F349FD" w:rsidRDefault="001517F8">
      <w:pPr>
        <w:pStyle w:val="4"/>
        <w:numPr>
          <w:ilvl w:val="1"/>
          <w:numId w:val="4"/>
        </w:numPr>
        <w:spacing w:before="240"/>
        <w:ind w:left="431" w:hanging="431"/>
      </w:pPr>
      <w:bookmarkStart w:id="6" w:name="_Toc46743507"/>
      <w:bookmarkStart w:id="7" w:name="_Toc54646398"/>
      <w:r>
        <w:t>Цель</w:t>
      </w:r>
      <w:bookmarkEnd w:id="6"/>
      <w:r>
        <w:t xml:space="preserve"> выполнения работ</w:t>
      </w:r>
      <w:bookmarkEnd w:id="7"/>
    </w:p>
    <w:p w:rsidR="00F349FD" w:rsidRDefault="001517F8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Проведение ремонтных работ</w:t>
      </w:r>
    </w:p>
    <w:p w:rsidR="00F349FD" w:rsidRDefault="001517F8">
      <w:pPr>
        <w:pStyle w:val="4"/>
        <w:numPr>
          <w:ilvl w:val="1"/>
          <w:numId w:val="4"/>
        </w:numPr>
      </w:pPr>
      <w:bookmarkStart w:id="8" w:name="_Toc54646399"/>
      <w:bookmarkStart w:id="9" w:name="_Toc46743508"/>
      <w:r>
        <w:t>Существующее положение</w:t>
      </w:r>
      <w:bookmarkEnd w:id="8"/>
      <w:bookmarkEnd w:id="9"/>
    </w:p>
    <w:p w:rsidR="00F349FD" w:rsidRDefault="001517F8">
      <w:r>
        <w:rPr>
          <w:i/>
          <w:sz w:val="24"/>
          <w:szCs w:val="24"/>
          <w:u w:val="single"/>
        </w:rPr>
        <w:t>43.99.40.110 Выполнение работ по текущему ремонту бетонной площадки здания ДЭС в г.Среднеколымск, Среднеколымского РЭС АО "Сахаэнерго"</w:t>
      </w:r>
    </w:p>
    <w:p w:rsidR="00F349FD" w:rsidRDefault="001517F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10" w:name="_Toc54646400"/>
      <w:r>
        <w:rPr>
          <w:sz w:val="24"/>
          <w:szCs w:val="24"/>
        </w:rPr>
        <w:t>Таблица 1. Перечень объектов заказчика</w:t>
      </w:r>
      <w:bookmarkEnd w:id="10"/>
    </w:p>
    <w:tbl>
      <w:tblPr>
        <w:tblW w:w="10174" w:type="dxa"/>
        <w:tblLayout w:type="fixed"/>
        <w:tblLook w:val="0000" w:firstRow="0" w:lastRow="0" w:firstColumn="0" w:lastColumn="0" w:noHBand="0" w:noVBand="0"/>
      </w:tblPr>
      <w:tblGrid>
        <w:gridCol w:w="675"/>
        <w:gridCol w:w="2551"/>
        <w:gridCol w:w="2268"/>
        <w:gridCol w:w="2693"/>
        <w:gridCol w:w="1987"/>
      </w:tblGrid>
      <w:tr w:rsidR="00F349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349FD" w:rsidRDefault="001517F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F349FD" w:rsidRDefault="00F349F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F349F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349FD">
        <w:trPr>
          <w:trHeight w:val="12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F349FD">
            <w:pPr>
              <w:pStyle w:val="aff2"/>
              <w:widowControl w:val="0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1517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43.99.40.110 Выполнение работ по текущему ремонту бетонной площадки здания ДЭС в г.Среднеколымск, Среднеколымского РЭС АО "Сахаэнерго"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1517F8">
            <w:pPr>
              <w:widowControl w:val="0"/>
              <w:ind w:right="-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РФ, РС(Я), Среднеколымский улус г. Среднеколымск, улица Петранкиных, 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ДЭС Среднеколымск (инв:000014848)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1517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Эксплуатирующая организация: Исполнительная дирекция</w:t>
            </w:r>
          </w:p>
          <w:p w:rsidR="00F349FD" w:rsidRDefault="001517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«Сахаэнерго»</w:t>
            </w:r>
          </w:p>
        </w:tc>
      </w:tr>
    </w:tbl>
    <w:p w:rsidR="00F349FD" w:rsidRDefault="001517F8">
      <w:pPr>
        <w:pStyle w:val="4"/>
        <w:numPr>
          <w:ilvl w:val="1"/>
          <w:numId w:val="4"/>
        </w:numPr>
      </w:pPr>
      <w:bookmarkStart w:id="11" w:name="_Toc54646401"/>
      <w:bookmarkStart w:id="12" w:name="_Toc46743509"/>
      <w:bookmarkStart w:id="13" w:name="_Hlk49857604"/>
      <w:r>
        <w:t xml:space="preserve">Информация в отношении исполнения договора, </w:t>
      </w:r>
      <w:bookmarkStart w:id="14" w:name="_Hlk46492347"/>
      <w:r>
        <w:t xml:space="preserve">которая должна быть учтена при подготовке заявки </w:t>
      </w:r>
      <w:bookmarkEnd w:id="14"/>
      <w:r>
        <w:t>(в том числе перечень ресурсов, услуг и документов, предоставляемых заказчиком на этапе испол</w:t>
      </w:r>
      <w:r>
        <w:t>нения договора)</w:t>
      </w:r>
      <w:bookmarkEnd w:id="11"/>
      <w:bookmarkEnd w:id="12"/>
      <w:bookmarkEnd w:id="13"/>
    </w:p>
    <w:p w:rsidR="00F349FD" w:rsidRDefault="001517F8">
      <w:r>
        <w:rPr>
          <w:i/>
          <w:iCs/>
          <w:sz w:val="24"/>
          <w:szCs w:val="24"/>
        </w:rPr>
        <w:t>1. «Заказчик предоставит подрядчику (п</w:t>
      </w:r>
      <w:r>
        <w:rPr>
          <w:bCs/>
          <w:i/>
          <w:sz w:val="24"/>
          <w:szCs w:val="24"/>
        </w:rPr>
        <w:t>ри наличии технической возможности и соответствующих ресурсов)</w:t>
      </w:r>
      <w:r>
        <w:rPr>
          <w:i/>
          <w:iCs/>
          <w:sz w:val="24"/>
          <w:szCs w:val="24"/>
        </w:rPr>
        <w:t>:</w:t>
      </w:r>
    </w:p>
    <w:p w:rsidR="00F349FD" w:rsidRDefault="001517F8">
      <w:r>
        <w:rPr>
          <w:bCs/>
          <w:i/>
          <w:sz w:val="24"/>
          <w:szCs w:val="24"/>
        </w:rPr>
        <w:t>- электроснабжение;</w:t>
      </w:r>
    </w:p>
    <w:p w:rsidR="00F349FD" w:rsidRDefault="001517F8">
      <w:r>
        <w:rPr>
          <w:bCs/>
          <w:i/>
          <w:sz w:val="24"/>
          <w:szCs w:val="24"/>
        </w:rPr>
        <w:t>- водоснабжение и водоотведение;</w:t>
      </w:r>
    </w:p>
    <w:p w:rsidR="00F349FD" w:rsidRDefault="001517F8">
      <w:r>
        <w:rPr>
          <w:bCs/>
          <w:i/>
          <w:sz w:val="24"/>
          <w:szCs w:val="24"/>
        </w:rPr>
        <w:t>- сжатый воздух;</w:t>
      </w:r>
    </w:p>
    <w:p w:rsidR="00F349FD" w:rsidRDefault="001517F8">
      <w:r>
        <w:rPr>
          <w:bCs/>
          <w:i/>
          <w:sz w:val="24"/>
          <w:szCs w:val="24"/>
        </w:rPr>
        <w:t>- помещения для размещения персонала, складские и / или иные помещен</w:t>
      </w:r>
      <w:r>
        <w:rPr>
          <w:bCs/>
          <w:i/>
          <w:sz w:val="24"/>
          <w:szCs w:val="24"/>
        </w:rPr>
        <w:t>ия;</w:t>
      </w:r>
    </w:p>
    <w:p w:rsidR="00F349FD" w:rsidRDefault="001517F8">
      <w:pPr>
        <w:pStyle w:val="4"/>
        <w:numPr>
          <w:ilvl w:val="1"/>
          <w:numId w:val="4"/>
        </w:numPr>
      </w:pPr>
      <w:bookmarkStart w:id="15" w:name="_Toc50125126"/>
      <w:bookmarkStart w:id="16" w:name="_Toc54646402"/>
      <w:bookmarkEnd w:id="15"/>
      <w:r>
        <w:t>Иные требования и сведения общего характера</w:t>
      </w:r>
      <w:bookmarkEnd w:id="16"/>
    </w:p>
    <w:p w:rsidR="00F349FD" w:rsidRDefault="001517F8">
      <w:pPr>
        <w:pStyle w:val="1"/>
        <w:keepLines/>
        <w:numPr>
          <w:ilvl w:val="0"/>
          <w:numId w:val="4"/>
        </w:numPr>
        <w:ind w:left="357" w:hanging="357"/>
        <w:jc w:val="center"/>
        <w:rPr>
          <w:iCs/>
          <w:caps/>
        </w:rPr>
      </w:pPr>
      <w:bookmarkStart w:id="17" w:name="_Toc51339693"/>
      <w:bookmarkStart w:id="18" w:name="_Toc54646403"/>
      <w:r>
        <w:rPr>
          <w:iCs/>
        </w:rPr>
        <w:t>Требования к продукции</w:t>
      </w:r>
      <w:bookmarkEnd w:id="17"/>
      <w:bookmarkEnd w:id="18"/>
    </w:p>
    <w:p w:rsidR="00F349FD" w:rsidRDefault="001517F8">
      <w:pPr>
        <w:pStyle w:val="4"/>
        <w:numPr>
          <w:ilvl w:val="1"/>
          <w:numId w:val="4"/>
        </w:numPr>
      </w:pPr>
      <w:bookmarkStart w:id="19" w:name="_Toc54646404"/>
      <w:r>
        <w:t>Требования к объемам и срокам выполнения работ</w:t>
      </w:r>
      <w:bookmarkEnd w:id="19"/>
    </w:p>
    <w:p w:rsidR="00F349FD" w:rsidRDefault="001517F8">
      <w:pPr>
        <w:pStyle w:val="30"/>
        <w:ind w:hanging="1224"/>
      </w:pPr>
      <w:bookmarkStart w:id="20" w:name="_Toc54646405"/>
      <w:r>
        <w:t>Требования к видам и объемам работ</w:t>
      </w:r>
      <w:bookmarkEnd w:id="20"/>
    </w:p>
    <w:p w:rsidR="00F349FD" w:rsidRDefault="001517F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1" w:name="_Toc51339695"/>
      <w:bookmarkStart w:id="22" w:name="_Toc54646406"/>
      <w:r>
        <w:rPr>
          <w:sz w:val="24"/>
          <w:szCs w:val="24"/>
        </w:rPr>
        <w:t xml:space="preserve">Таблица 2. Перечень </w:t>
      </w:r>
      <w:bookmarkEnd w:id="21"/>
      <w:r>
        <w:rPr>
          <w:sz w:val="24"/>
          <w:szCs w:val="24"/>
        </w:rPr>
        <w:t>и объем выполняемых работ</w:t>
      </w:r>
      <w:bookmarkEnd w:id="22"/>
    </w:p>
    <w:p w:rsidR="00F349FD" w:rsidRDefault="00F349FD"/>
    <w:tbl>
      <w:tblPr>
        <w:tblW w:w="10201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576"/>
        <w:gridCol w:w="6955"/>
        <w:gridCol w:w="1080"/>
        <w:gridCol w:w="1590"/>
      </w:tblGrid>
      <w:tr w:rsidR="00F349FD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6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Вид работ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Ед. изм.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Кол-во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6955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"/>
              <w:widowControl w:val="0"/>
              <w:rPr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Раздел 1. Площадка 15*15м, h=200мм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pStyle w:val="affff"/>
              <w:widowControl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pStyle w:val="affff"/>
              <w:widowControl w:val="0"/>
              <w:rPr>
                <w:sz w:val="21"/>
                <w:szCs w:val="21"/>
              </w:rPr>
            </w:pP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F349FD" w:rsidRDefault="001517F8">
            <w:pPr>
              <w:pStyle w:val="affff"/>
              <w:widowControl w:val="0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Устройство подстилающего слоя из ПГС, с уплотнением. Толщина подстилающего слоя 200 мм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349FD" w:rsidRDefault="001517F8">
            <w:pPr>
              <w:pStyle w:val="affff"/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м2/м3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pStyle w:val="affff"/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240,25 / 48,05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Устройство опалубки из досок 40 мм </w:t>
            </w:r>
            <w:r>
              <w:rPr>
                <w:i/>
                <w:iCs/>
                <w:sz w:val="21"/>
                <w:szCs w:val="21"/>
              </w:rPr>
              <w:t xml:space="preserve">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м3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0,96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rPr>
                <w:sz w:val="21"/>
                <w:szCs w:val="21"/>
              </w:rPr>
            </w:pPr>
            <w:r>
              <w:rPr>
                <w:rFonts w:eastAsia="Calibri"/>
                <w:color w:val="000000"/>
                <w:sz w:val="21"/>
                <w:szCs w:val="21"/>
              </w:rPr>
              <w:t xml:space="preserve">Устройство монолитной железо-бетонной плиты толщиной 200мм (марка М300) с армированным каркасном с ячейкой 200*200мм. С устройством бордюра по периметру 200*200мм L=60 п.м.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color w:val="000000"/>
                <w:sz w:val="21"/>
                <w:szCs w:val="21"/>
              </w:rPr>
              <w:t>м3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47,4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цемент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тн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15,136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щебень</w:t>
            </w: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м3 / 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37,935 / 48,569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песок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м3 / 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23,969 / 35,945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арматура АIII 12 мм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4,392</w:t>
            </w:r>
          </w:p>
        </w:tc>
      </w:tr>
      <w:tr w:rsidR="00F349FD">
        <w:trPr>
          <w:trHeight w:val="284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F349FD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проволока вязальная Вр-1 6мм (давальческий материал)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тн.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349FD" w:rsidRDefault="001517F8">
            <w:pPr>
              <w:pStyle w:val="affffb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</w:rPr>
              <w:t>1,579</w:t>
            </w:r>
          </w:p>
        </w:tc>
      </w:tr>
    </w:tbl>
    <w:p w:rsidR="00F349FD" w:rsidRDefault="00F349FD"/>
    <w:p w:rsidR="00F349FD" w:rsidRDefault="001517F8">
      <w:pPr>
        <w:pStyle w:val="30"/>
        <w:ind w:hanging="1224"/>
      </w:pPr>
      <w:bookmarkStart w:id="23" w:name="_Toc51339696"/>
      <w:bookmarkStart w:id="24" w:name="_Toc54646407"/>
      <w:r>
        <w:t xml:space="preserve">Требования </w:t>
      </w:r>
      <w:bookmarkEnd w:id="23"/>
      <w:r>
        <w:t>к срокам выполнения работ</w:t>
      </w:r>
      <w:bookmarkEnd w:id="24"/>
    </w:p>
    <w:p w:rsidR="00F349FD" w:rsidRDefault="001517F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5" w:name="_Toc501251261"/>
      <w:bookmarkStart w:id="26" w:name="_Toc50125127"/>
      <w:bookmarkStart w:id="27" w:name="_Toc51339697"/>
      <w:bookmarkStart w:id="28" w:name="_Toc54646408"/>
      <w:bookmarkEnd w:id="25"/>
      <w:r>
        <w:rPr>
          <w:sz w:val="24"/>
          <w:szCs w:val="24"/>
        </w:rPr>
        <w:t xml:space="preserve">Таблица 3.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bookmarkEnd w:id="27"/>
      <w:bookmarkEnd w:id="29"/>
      <w:r>
        <w:rPr>
          <w:sz w:val="24"/>
          <w:szCs w:val="24"/>
        </w:rPr>
        <w:t>выполнения работ</w:t>
      </w:r>
      <w:bookmarkEnd w:id="28"/>
    </w:p>
    <w:p w:rsidR="00F349FD" w:rsidRDefault="00F349FD"/>
    <w:tbl>
      <w:tblPr>
        <w:tblW w:w="10024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567"/>
        <w:gridCol w:w="3963"/>
        <w:gridCol w:w="2835"/>
        <w:gridCol w:w="2659"/>
      </w:tblGrid>
      <w:tr w:rsidR="00F349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9FD" w:rsidRDefault="001517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F349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1517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349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F349FD">
            <w:pPr>
              <w:pStyle w:val="aff2"/>
              <w:widowControl w:val="0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49FD" w:rsidRDefault="001517F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43.99.40.110 Выполнение работ по текущему ремонту бетонной площадки здания ДЭС в г.Среднеколымск, Среднеколымского РЭС АО "Сахаэнерго"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9FD" w:rsidRDefault="001517F8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highlight w:val="white"/>
              </w:rPr>
              <w:t>.08.2026</w:t>
            </w:r>
          </w:p>
        </w:tc>
      </w:tr>
    </w:tbl>
    <w:p w:rsidR="00F349FD" w:rsidRDefault="00F349FD">
      <w:pPr>
        <w:sectPr w:rsidR="00F349FD">
          <w:headerReference w:type="even" r:id="rId8"/>
          <w:headerReference w:type="default" r:id="rId9"/>
          <w:headerReference w:type="first" r:id="rId10"/>
          <w:pgSz w:w="11906" w:h="16838"/>
          <w:pgMar w:top="709" w:right="851" w:bottom="538" w:left="1134" w:header="426" w:footer="0" w:gutter="0"/>
          <w:cols w:space="1701"/>
          <w:titlePg/>
        </w:sectPr>
      </w:pPr>
    </w:p>
    <w:p w:rsidR="00F349FD" w:rsidRDefault="001517F8">
      <w:pPr>
        <w:pStyle w:val="4"/>
        <w:numPr>
          <w:ilvl w:val="1"/>
          <w:numId w:val="4"/>
        </w:numPr>
      </w:pPr>
      <w:bookmarkStart w:id="30" w:name="_Toc54646410"/>
      <w:r>
        <w:t>Требования к качеству работ</w:t>
      </w:r>
    </w:p>
    <w:p w:rsidR="00F349FD" w:rsidRDefault="001517F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1" w:name="_Toc51339698"/>
      <w:r>
        <w:rPr>
          <w:sz w:val="24"/>
          <w:szCs w:val="24"/>
        </w:rPr>
        <w:t xml:space="preserve">Требования к </w:t>
      </w:r>
      <w:bookmarkEnd w:id="31"/>
      <w:r>
        <w:rPr>
          <w:sz w:val="24"/>
          <w:szCs w:val="24"/>
        </w:rPr>
        <w:t>качеству работ</w:t>
      </w:r>
      <w:bookmarkEnd w:id="30"/>
      <w:r>
        <w:rPr>
          <w:sz w:val="24"/>
          <w:szCs w:val="24"/>
        </w:rPr>
        <w:t>:</w:t>
      </w:r>
    </w:p>
    <w:p w:rsidR="00F349FD" w:rsidRDefault="001517F8">
      <w:pPr>
        <w:rPr>
          <w:sz w:val="24"/>
          <w:szCs w:val="24"/>
        </w:rPr>
      </w:pPr>
      <w:r>
        <w:rPr>
          <w:sz w:val="24"/>
          <w:szCs w:val="24"/>
        </w:rPr>
        <w:t>В соответствии с условиями договора</w:t>
      </w:r>
    </w:p>
    <w:p w:rsidR="00F349FD" w:rsidRDefault="00F349FD">
      <w:pPr>
        <w:rPr>
          <w:rStyle w:val="aff3"/>
          <w:b w:val="0"/>
        </w:rPr>
      </w:pPr>
    </w:p>
    <w:p w:rsidR="00F349FD" w:rsidRDefault="001517F8">
      <w:pPr>
        <w:widowControl w:val="0"/>
        <w:rPr>
          <w:rFonts w:eastAsia="Calibri"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</w:t>
      </w:r>
      <w:r>
        <w:rPr>
          <w:b/>
          <w:sz w:val="24"/>
          <w:szCs w:val="24"/>
        </w:rPr>
        <w:t>работ Таблицы 4:</w:t>
      </w:r>
      <w:r>
        <w:rPr>
          <w:rFonts w:eastAsia="Calibri"/>
          <w:sz w:val="24"/>
          <w:szCs w:val="24"/>
        </w:rPr>
        <w:t xml:space="preserve"> 43.99.40.110 Выполнение работ по текущему ремонту бетонной площадки здания ДЭС в г.Ср</w:t>
      </w:r>
      <w:r>
        <w:rPr>
          <w:rFonts w:eastAsia="Calibri"/>
          <w:sz w:val="24"/>
          <w:szCs w:val="24"/>
        </w:rPr>
        <w:t>еднеколымск, Среднеколымского РЭС АО "Сахаэнерго"</w:t>
      </w:r>
    </w:p>
    <w:p w:rsidR="00F349FD" w:rsidRDefault="00F349FD">
      <w:pPr>
        <w:widowControl w:val="0"/>
        <w:rPr>
          <w:sz w:val="24"/>
          <w:szCs w:val="24"/>
        </w:rPr>
      </w:pPr>
    </w:p>
    <w:tbl>
      <w:tblPr>
        <w:tblStyle w:val="affffa"/>
        <w:tblW w:w="15042" w:type="dxa"/>
        <w:tblLayout w:type="fixed"/>
        <w:tblLook w:val="04A0" w:firstRow="1" w:lastRow="0" w:firstColumn="1" w:lastColumn="0" w:noHBand="0" w:noVBand="1"/>
      </w:tblPr>
      <w:tblGrid>
        <w:gridCol w:w="854"/>
        <w:gridCol w:w="2008"/>
        <w:gridCol w:w="5608"/>
        <w:gridCol w:w="2268"/>
        <w:gridCol w:w="2551"/>
        <w:gridCol w:w="1753"/>
      </w:tblGrid>
      <w:tr w:rsidR="00F349FD">
        <w:tc>
          <w:tcPr>
            <w:tcW w:w="854" w:type="dxa"/>
            <w:vMerge w:val="restart"/>
          </w:tcPr>
          <w:p w:rsidR="00F349FD" w:rsidRDefault="001517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  <w:p w:rsidR="00F349FD" w:rsidRDefault="00F349F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 w:val="restart"/>
          </w:tcPr>
          <w:p w:rsidR="00F349FD" w:rsidRDefault="001517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  <w:p w:rsidR="00F349FD" w:rsidRDefault="00F349F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08" w:type="dxa"/>
            <w:vMerge w:val="restart"/>
          </w:tcPr>
          <w:p w:rsidR="00F349FD" w:rsidRDefault="001517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  <w:p w:rsidR="00F349FD" w:rsidRDefault="00F349F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F349FD" w:rsidRDefault="001517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753" w:type="dxa"/>
            <w:vMerge w:val="restart"/>
          </w:tcPr>
          <w:p w:rsidR="00F349FD" w:rsidRDefault="001517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  <w:p w:rsidR="00F349FD" w:rsidRDefault="00F349F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49FD">
        <w:trPr>
          <w:trHeight w:val="1248"/>
        </w:trPr>
        <w:tc>
          <w:tcPr>
            <w:tcW w:w="854" w:type="dxa"/>
            <w:vMerge/>
          </w:tcPr>
          <w:p w:rsidR="00F349FD" w:rsidRDefault="00F349F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F349FD" w:rsidRDefault="00F349F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08" w:type="dxa"/>
            <w:vMerge/>
          </w:tcPr>
          <w:p w:rsidR="00F349FD" w:rsidRDefault="00F349F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53" w:type="dxa"/>
            <w:vMerge/>
          </w:tcPr>
          <w:p w:rsidR="00F349FD" w:rsidRDefault="00F349F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1517F8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0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  <w:p w:rsidR="00F349FD" w:rsidRDefault="001517F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43.99.40.110 Выполнение работ по текущему ремонту бетонной площадки здания ДЭС в г.Среднеколымск, Среднеколымского РЭС АО "Сахаэнерго"</w:t>
            </w:r>
          </w:p>
          <w:p w:rsidR="00F349FD" w:rsidRDefault="001517F8">
            <w:pPr>
              <w:tabs>
                <w:tab w:val="left" w:pos="289"/>
              </w:tabs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Полная детализация выполняемых работ указана в Таблице 2. (Перечень и объем выполняемых работ)</w:t>
            </w:r>
          </w:p>
        </w:tc>
        <w:tc>
          <w:tcPr>
            <w:tcW w:w="2268" w:type="dxa"/>
          </w:tcPr>
          <w:p w:rsidR="00F349FD" w:rsidRDefault="00F349FD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F349FD" w:rsidRDefault="00F349FD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:rsidR="00F349FD" w:rsidRDefault="00F349FD">
            <w:pPr>
              <w:rPr>
                <w:sz w:val="24"/>
                <w:szCs w:val="24"/>
              </w:rPr>
            </w:pPr>
          </w:p>
        </w:tc>
        <w:tc>
          <w:tcPr>
            <w:tcW w:w="5608" w:type="dxa"/>
          </w:tcPr>
          <w:p w:rsidR="00F349FD" w:rsidRDefault="001517F8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Действующий СНиП, Р</w:t>
            </w:r>
            <w:r>
              <w:rPr>
                <w:sz w:val="24"/>
                <w:szCs w:val="24"/>
              </w:rPr>
              <w:t>Д, ПУЭ, ПТЭ, МПОТ, требование пожарной безопасности на все выполняемые виды работ.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pStyle w:val="affff4"/>
              <w:keepNext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1753" w:type="dxa"/>
          </w:tcPr>
          <w:p w:rsidR="00F349FD" w:rsidRDefault="00F349FD">
            <w:pPr>
              <w:rPr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  <w:p w:rsidR="00F349FD" w:rsidRDefault="001517F8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Организационно-технические мероприятия по допуску персонала подрядчика;</w:t>
            </w:r>
          </w:p>
          <w:p w:rsidR="00F349FD" w:rsidRDefault="001517F8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согласование проекта производства работ (ППР);</w:t>
            </w:r>
          </w:p>
          <w:p w:rsidR="00F349FD" w:rsidRDefault="001517F8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определение и согласование с филиалом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</w:t>
            </w:r>
            <w:r>
              <w:rPr>
                <w:sz w:val="24"/>
                <w:szCs w:val="24"/>
              </w:rPr>
              <w:t>ием потребных ресурсов в количественных и качественных показателях);</w:t>
            </w:r>
          </w:p>
          <w:p w:rsidR="00F349FD" w:rsidRDefault="001517F8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 проведение совместного технического совещания с участием служб заказчика, подрядчика и проектировщика по вопросам организации и осуществления строительного контроля, техни</w:t>
            </w:r>
            <w:r>
              <w:rPr>
                <w:sz w:val="24"/>
                <w:szCs w:val="24"/>
              </w:rPr>
              <w:t>ческого и авторского надзора за ходом работ;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обеспечению персонала подрядчика бытовыми помещениями (установка передвижных временных зданий или оформление аренды помещений заказчика при наличии такой возможности), определению мест для складирования матери</w:t>
            </w:r>
            <w:r>
              <w:rPr>
                <w:sz w:val="24"/>
                <w:szCs w:val="24"/>
              </w:rPr>
              <w:t>ала и инструмента;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инженерной подготовке и оборудованию рабочей площадки (устройство сетей энергоснабжения, вентиляции, защита имущества заказчика от строительной пыли и т.п.), монтажу ограждений, переходов, лестниц и т.д.;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использованию подрядчиком собственной службы геодезии или соответствующей специализированной организации для выполнения геодезических работ;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</w:t>
            </w:r>
            <w:r>
              <w:rPr>
                <w:sz w:val="24"/>
                <w:szCs w:val="24"/>
              </w:rPr>
              <w:t>вке объекта к сдаче-приемке: демонтажу временных сетей, бытовых и подсобных помещений, разборке ограждений, вывозу с территории оборудования, инструмента, строительного мусора, уборке объекта;</w:t>
            </w:r>
          </w:p>
          <w:p w:rsidR="00F349FD" w:rsidRDefault="001517F8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требования регулирующие требования.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56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РГ-00-017.03-23 «Регламентом допуска подрядных организаций и командированного персонала на объек</w:t>
            </w:r>
            <w:r>
              <w:rPr>
                <w:iCs/>
                <w:sz w:val="24"/>
                <w:szCs w:val="24"/>
              </w:rPr>
              <w:t>ты АО «Сахаэнерго» (Приложение № 2 к ТТ</w:t>
            </w:r>
            <w:r>
              <w:rPr>
                <w:iCs/>
                <w:sz w:val="24"/>
                <w:szCs w:val="24"/>
              </w:rPr>
              <w:t>) с обязательным оформлением необходимых актов-допусков и нарядов-допусков.</w:t>
            </w:r>
          </w:p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1753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</w:t>
            </w:r>
            <w:r>
              <w:rPr>
                <w:b/>
                <w:sz w:val="24"/>
                <w:szCs w:val="24"/>
              </w:rPr>
              <w:t>нии работ, материалам</w:t>
            </w:r>
          </w:p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 выполнении работ необходимо применять материалы российского или зарубежного производства, сертифицированных для применения на территории РФ. Все применяемые материалы должны соответствовать ГОСТ и другим нормативным документам.</w:t>
            </w:r>
          </w:p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Все поставляемые и применяемые для проведения работ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т. п. должны быть предоставлены Заказчику до момента начала производства работ, выполняемых с использованием соответствующих материалов и оборудования. </w:t>
            </w:r>
          </w:p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несет ответственность за соответствие используемых материалов государственным стандартам, тех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ническим условиям и иным предъявляемым требованиям.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используемым материалам</w:t>
            </w:r>
          </w:p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5608" w:type="dxa"/>
          </w:tcPr>
          <w:p w:rsidR="00F349FD" w:rsidRDefault="001517F8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Материалы необходимые для выполнения работ по ремонту, приобретаются подрядчиком самостоятельно согласно ведомости объемов работ (кроме давальческих </w:t>
            </w:r>
            <w:r>
              <w:rPr>
                <w:iCs/>
                <w:sz w:val="24"/>
                <w:szCs w:val="24"/>
              </w:rPr>
              <w:t>материалов при наличии).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Все поставляемые и применяемые материалы должны быть новыми и не использованными ранее в т.ч. восстановленными и отремонтированными. 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F349FD" w:rsidRDefault="00F349FD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1753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</w:t>
            </w:r>
            <w:r>
              <w:rPr>
                <w:sz w:val="24"/>
                <w:szCs w:val="24"/>
              </w:rPr>
              <w:t>кладирования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</w:t>
            </w:r>
            <w:r>
              <w:rPr>
                <w:sz w:val="24"/>
                <w:szCs w:val="24"/>
              </w:rPr>
              <w:t xml:space="preserve">еских регламентов, действующих на территории Российской Федерации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соответствовать требованиям, предъявляемым к работам соответствующего рода.</w:t>
            </w:r>
          </w:p>
          <w:p w:rsidR="00F349FD" w:rsidRDefault="001517F8">
            <w:pPr>
              <w:tabs>
                <w:tab w:val="left" w:pos="28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При выполнении работ необходимо выполнять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при</w:t>
            </w:r>
            <w:r>
              <w:rPr>
                <w:sz w:val="24"/>
                <w:szCs w:val="24"/>
              </w:rPr>
              <w:t>емо-сдаточной документации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выполняется и сдается Подрядчиком в соответствии с требованиями, указанными в РД, СП, СТО РГ. Выполнение отдельных видов работ, предусматривающих скрытые работы, должно подтверждаться Актами скрытых работ, подписанны</w:t>
            </w:r>
            <w:r>
              <w:rPr>
                <w:sz w:val="24"/>
                <w:szCs w:val="24"/>
              </w:rPr>
              <w:t xml:space="preserve">ми техническим куратором. Сдача ответственных конструкций должна подтверждаться Актами освидетельствования ответственных конструкций. 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должны проводиться в соответствии с действующими СНиП, РД, ПУЭ, ПТЭ, МПОТ, требованиями пожарной безопасности.</w:t>
            </w:r>
          </w:p>
          <w:p w:rsidR="00F349FD" w:rsidRDefault="001517F8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>
              <w:rPr>
                <w:sz w:val="24"/>
                <w:szCs w:val="24"/>
              </w:rPr>
              <w:t>воевременно оповещать представителей Заказчика и технического надзора о проведении освидетельствования скрытых работ и ответственных конструкций.</w:t>
            </w:r>
          </w:p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контроль над выполнением работ и ответственного за персонал Подрядчика и технику безопасности при проведении работ.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5608" w:type="dxa"/>
          </w:tcPr>
          <w:p w:rsidR="00F349FD" w:rsidRDefault="001517F8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 обеспечить входной контроль поступающих материалов и запасных частей, включающий в себя проверку:</w:t>
            </w:r>
          </w:p>
          <w:p w:rsidR="00F349FD" w:rsidRDefault="001517F8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соответствующих сертификатов в соответствии с требованиями постановления Правительства Российской Федерации от 23.12.2021 N 2425 «О</w:t>
            </w:r>
            <w:r>
              <w:rPr>
                <w:iCs/>
                <w:sz w:val="24"/>
                <w:szCs w:val="24"/>
              </w:rPr>
              <w:t>б утверждении единого перечня продукции, подлежащей обязательной сертификации</w:t>
            </w:r>
            <w:r>
              <w:rPr>
                <w:bCs/>
                <w:sz w:val="24"/>
                <w:szCs w:val="24"/>
              </w:rPr>
              <w:t>…</w:t>
            </w:r>
            <w:r>
              <w:rPr>
                <w:iCs/>
                <w:sz w:val="24"/>
                <w:szCs w:val="24"/>
              </w:rPr>
              <w:t>»;</w:t>
            </w:r>
          </w:p>
          <w:p w:rsidR="00F349FD" w:rsidRDefault="001517F8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</w:t>
            </w:r>
            <w:r>
              <w:rPr>
                <w:iCs/>
                <w:sz w:val="24"/>
                <w:szCs w:val="24"/>
              </w:rPr>
              <w:t>еские требования к данной продукции;</w:t>
            </w:r>
          </w:p>
          <w:p w:rsidR="00F349FD" w:rsidRDefault="001517F8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маркировки, сохранности упаковки, наличия и сохранности защитных и окрасочных покрытий и т.п.;</w:t>
            </w:r>
          </w:p>
          <w:p w:rsidR="00F349FD" w:rsidRDefault="001517F8">
            <w:pPr>
              <w:spacing w:after="60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комплектности поставляемых материалов.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F349FD" w:rsidRDefault="00F349FD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  <w:tc>
          <w:tcPr>
            <w:tcW w:w="1753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персоналу подрядчика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квалификация;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сертификатов о прохождении обучения;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групп допуска;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удостоверений на производство специальных видов работ;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 т.д.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56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</w:t>
            </w:r>
            <w:r>
              <w:rPr>
                <w:iCs/>
                <w:sz w:val="24"/>
                <w:szCs w:val="24"/>
              </w:rPr>
              <w:t>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t>П</w:t>
            </w:r>
            <w:r>
              <w:rPr>
                <w:sz w:val="24"/>
                <w:szCs w:val="24"/>
              </w:rPr>
              <w:t>ри выполнении ремонтных работ Подрядчик должен руковод</w:t>
            </w:r>
            <w:r>
              <w:rPr>
                <w:sz w:val="24"/>
                <w:szCs w:val="24"/>
              </w:rPr>
              <w:t xml:space="preserve">ствоваться:  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СНиП 12-03-01 «Безопасность труда в строительстве. Часть 1. Общие требования»;</w:t>
            </w:r>
          </w:p>
          <w:p w:rsidR="00F349FD" w:rsidRDefault="001517F8">
            <w:pPr>
              <w:pStyle w:val="aff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1" w:tooltip="Безопасность труда в строительстве. Часть 2. Строительное производство" w:history="1">
              <w:r>
                <w:rPr>
                  <w:sz w:val="24"/>
                  <w:szCs w:val="24"/>
                </w:rPr>
                <w:t>СНиП 12-04-2002</w:t>
              </w:r>
            </w:hyperlink>
            <w:r>
              <w:rPr>
                <w:sz w:val="24"/>
                <w:szCs w:val="24"/>
              </w:rPr>
              <w:t xml:space="preserve"> «Бе</w:t>
            </w:r>
            <w:r>
              <w:rPr>
                <w:sz w:val="24"/>
                <w:szCs w:val="24"/>
              </w:rPr>
              <w:t>зопасность труда в строительстве. Часть 2. Строительное производство»;</w:t>
            </w:r>
          </w:p>
          <w:p w:rsidR="00F349FD" w:rsidRDefault="001517F8">
            <w:pPr>
              <w:pStyle w:val="aff0"/>
              <w:spacing w:after="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СО 153-34.03.305-2003 «Инструкция о мерах пожарной безопасности при проведении огневых работ на энергетических предприятиях»</w:t>
            </w:r>
          </w:p>
          <w:p w:rsidR="00F349FD" w:rsidRDefault="001517F8">
            <w:pPr>
              <w:pStyle w:val="aff0"/>
              <w:spacing w:after="0"/>
              <w:ind w:right="128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Инструкцией РИ ПБ 00-016.01-16 «О мерах пожарной безопасности при проведении огневых работ»;</w:t>
            </w:r>
          </w:p>
          <w:p w:rsidR="00F349FD" w:rsidRDefault="001517F8">
            <w:pPr>
              <w:pStyle w:val="aff0"/>
              <w:spacing w:after="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Приказом от 16.11.2020г. № 782н «Об утверждении Правил по охране труда при работе на высоте»;</w:t>
            </w:r>
          </w:p>
          <w:p w:rsidR="00F349FD" w:rsidRDefault="001517F8">
            <w:pPr>
              <w:pStyle w:val="ConsPlusNonformat"/>
              <w:keepNext/>
              <w:widowControl/>
              <w:tabs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Иными нормативными документами по соответствующему характеру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5608" w:type="dxa"/>
          </w:tcPr>
          <w:p w:rsidR="00F349FD" w:rsidRDefault="001517F8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должен:</w:t>
            </w:r>
          </w:p>
          <w:p w:rsidR="00F349FD" w:rsidRDefault="001517F8">
            <w:pPr>
              <w:pStyle w:val="aff2"/>
              <w:ind w:left="0"/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</w:rPr>
              <w:t>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 ч. законодательство о недрах, охране окружающей среды, промышленной и пожарной безопасности, охране труда,</w:t>
            </w:r>
            <w:r>
              <w:rPr>
                <w:iCs/>
              </w:rPr>
              <w:t xml:space="preserve">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F349FD" w:rsidRDefault="001517F8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Подрядчик обязан</w:t>
            </w:r>
          </w:p>
          <w:p w:rsidR="00F349FD" w:rsidRDefault="001517F8">
            <w:pPr>
              <w:pStyle w:val="aff2"/>
              <w:ind w:left="0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направлять на объекты заказчика работников, обученных правилам бе</w:t>
            </w:r>
            <w:r>
              <w:rPr>
                <w:rFonts w:eastAsia="Times New Roman"/>
                <w:iCs/>
              </w:rPr>
              <w:t>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1753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 Результат работ должен соответствовать:</w:t>
            </w:r>
          </w:p>
          <w:p w:rsidR="00F349FD" w:rsidRDefault="001517F8">
            <w:pPr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Настоящему техническому требованию, ведомости объемов работ и условиям договора;</w:t>
            </w:r>
          </w:p>
          <w:p w:rsidR="00F349FD" w:rsidRDefault="001517F8">
            <w:pPr>
              <w:tabs>
                <w:tab w:val="left" w:pos="427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2. Требованиям, предъявляемым к такому виду работ действующей нормативно-технической документацией, законодательством РФ и подзаконными актами. </w:t>
            </w:r>
          </w:p>
          <w:p w:rsidR="00F349FD" w:rsidRDefault="001517F8">
            <w:pPr>
              <w:tabs>
                <w:tab w:val="left" w:pos="427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Качество выполненных подрядчиком работ должно соответствовать требованиям, предъявляемым к работам соответст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5608" w:type="dxa"/>
          </w:tcPr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Восстановление технических характеристик ремонтируемого объекта согласно техническому требованию, ведомости объемов работ и усл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овиям договора.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</w:rPr>
            </w:pP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F349FD" w:rsidRDefault="00F349FD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1753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  <w:p w:rsidR="00F349FD" w:rsidRDefault="001517F8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  <w:p w:rsidR="00F349FD" w:rsidRDefault="001517F8">
            <w:pPr>
              <w:spacing w:line="100" w:lineRule="atLeast"/>
              <w:ind w:firstLine="459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 целях приемки работ Подрядчик не менее чем за семь рабочи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х дней до даты приемки, направляет Заказчику письменное извещение об окончании работ и готовности к сдаче результатов работ. </w:t>
            </w:r>
          </w:p>
          <w:p w:rsidR="00F349FD" w:rsidRDefault="001517F8">
            <w:pPr>
              <w:ind w:firstLine="421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результатов работ</w:t>
            </w:r>
          </w:p>
        </w:tc>
        <w:tc>
          <w:tcPr>
            <w:tcW w:w="5608" w:type="dxa"/>
          </w:tcPr>
          <w:p w:rsidR="00F349FD" w:rsidRDefault="001517F8">
            <w:pPr>
              <w:tabs>
                <w:tab w:val="left" w:pos="34"/>
              </w:tabs>
              <w:ind w:left="50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должен содержать полный перечень работ согласно договору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</w:t>
            </w:r>
            <w:r>
              <w:rPr>
                <w:iCs/>
                <w:sz w:val="24"/>
                <w:szCs w:val="24"/>
              </w:rPr>
              <w:t>гласие с требованием</w:t>
            </w:r>
          </w:p>
          <w:p w:rsidR="00F349FD" w:rsidRDefault="00F34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5608" w:type="dxa"/>
          </w:tcPr>
          <w:p w:rsidR="00F349FD" w:rsidRDefault="001517F8">
            <w:pPr>
              <w:tabs>
                <w:tab w:val="left" w:pos="50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iCs/>
                <w:sz w:val="24"/>
                <w:szCs w:val="24"/>
              </w:rPr>
              <w:t xml:space="preserve">Подрядчик обязан одновременно с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письменного извещения об окончании работ и готовности к сдаче результатов работ передать:</w:t>
            </w:r>
          </w:p>
          <w:p w:rsidR="00F349FD" w:rsidRDefault="001517F8">
            <w:pPr>
              <w:tabs>
                <w:tab w:val="left" w:pos="50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Акты приемки выполненных работ по форме КС-2;</w:t>
            </w:r>
          </w:p>
          <w:p w:rsidR="00F349FD" w:rsidRDefault="001517F8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Справки о стоимости выполненных работ по форме КС-3;</w:t>
            </w:r>
          </w:p>
          <w:p w:rsidR="00F349FD" w:rsidRDefault="001517F8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Общий журнал работ;</w:t>
            </w:r>
          </w:p>
          <w:p w:rsidR="00F349FD" w:rsidRDefault="001517F8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4. Специальные журналы (сварочных, бет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онных, антикоррозионных и т.д., согласно условиям и видам работ предусмотренных по Договору);</w:t>
            </w:r>
          </w:p>
          <w:p w:rsidR="00F349FD" w:rsidRDefault="001517F8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5. Акты приема передачи основных средств по форме ОС-3;</w:t>
            </w:r>
          </w:p>
          <w:p w:rsidR="00F349FD" w:rsidRDefault="001517F8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6. Исполнительную документацию (заверенную подписью и печатью Подрядчика):</w:t>
            </w:r>
          </w:p>
          <w:p w:rsidR="00F349FD" w:rsidRDefault="001517F8">
            <w:pPr>
              <w:tabs>
                <w:tab w:val="left" w:pos="3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освидетельствования скры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тых работ с фотоматериалами;</w:t>
            </w:r>
          </w:p>
          <w:p w:rsidR="00F349FD" w:rsidRDefault="001517F8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паспорта, сертификаты на смонтированное оборудование и примененные материалы (при необходимости).</w:t>
            </w:r>
          </w:p>
          <w:p w:rsidR="00F349FD" w:rsidRDefault="001517F8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документы, подтверждающие допуск Подрядчика к выполняемым видам работ (при необходимости).</w:t>
            </w:r>
          </w:p>
          <w:p w:rsidR="00F349FD" w:rsidRDefault="001517F8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накладные или счета-фактуры на м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атериалы и оборудование.</w:t>
            </w:r>
          </w:p>
          <w:p w:rsidR="00F349FD" w:rsidRDefault="001517F8">
            <w:pPr>
              <w:widowControl w:val="0"/>
              <w:tabs>
                <w:tab w:val="left" w:pos="34"/>
                <w:tab w:val="left" w:pos="884"/>
              </w:tabs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 - 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 xml:space="preserve"> фото/видео -материалы выполнения работ (при необходимости по запросу Заказчика);</w:t>
            </w:r>
          </w:p>
          <w:p w:rsidR="00F349FD" w:rsidRDefault="001517F8">
            <w:pPr>
              <w:widowControl w:val="0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и т. д. (согласно условиям и видам работ предусмотренных по Договору)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</w:pPr>
          </w:p>
        </w:tc>
        <w:tc>
          <w:tcPr>
            <w:tcW w:w="1753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</w:t>
            </w:r>
            <w:r>
              <w:rPr>
                <w:b/>
                <w:sz w:val="24"/>
                <w:szCs w:val="24"/>
              </w:rPr>
              <w:t>одрядчика</w:t>
            </w:r>
          </w:p>
          <w:p w:rsidR="00F349FD" w:rsidRDefault="001517F8">
            <w:r>
              <w:rPr>
                <w:sz w:val="24"/>
                <w:szCs w:val="24"/>
              </w:rPr>
              <w:t>Гарантийный срок на выполненные работы: не менее 24 месяцев.</w:t>
            </w:r>
          </w:p>
          <w:p w:rsidR="00F349FD" w:rsidRDefault="001517F8">
            <w:r>
              <w:rPr>
                <w:sz w:val="24"/>
                <w:szCs w:val="24"/>
              </w:rPr>
              <w:t>Заказчик, обнаруживший после приемки работы отступления в ней от</w:t>
            </w:r>
          </w:p>
          <w:p w:rsidR="00F349FD" w:rsidRDefault="001517F8">
            <w:r>
              <w:rPr>
                <w:sz w:val="24"/>
                <w:szCs w:val="24"/>
              </w:rPr>
              <w:t>договора или иные недостатки, которые не могли быть установлены</w:t>
            </w:r>
          </w:p>
          <w:p w:rsidR="00F349FD" w:rsidRDefault="001517F8">
            <w:r>
              <w:rPr>
                <w:sz w:val="24"/>
                <w:szCs w:val="24"/>
              </w:rPr>
              <w:t>при обычном способе приемки (скрытые недостатки), в том числе та-</w:t>
            </w:r>
          </w:p>
          <w:p w:rsidR="00F349FD" w:rsidRDefault="001517F8">
            <w:r>
              <w:rPr>
                <w:sz w:val="24"/>
                <w:szCs w:val="24"/>
              </w:rPr>
              <w:t>кие, которые были умышленно скрыты подрядчиком, обязан известить</w:t>
            </w:r>
          </w:p>
          <w:p w:rsidR="00F349FD" w:rsidRDefault="001517F8">
            <w:r>
              <w:rPr>
                <w:sz w:val="24"/>
                <w:szCs w:val="24"/>
              </w:rPr>
              <w:t>об этом Подрядчика, а Подрядчик устраняет их за свой счет в согласованные сторонами сроки и компенсирует Заказчику понесенные</w:t>
            </w:r>
            <w:r>
              <w:rPr>
                <w:sz w:val="24"/>
                <w:szCs w:val="24"/>
              </w:rPr>
              <w:t xml:space="preserve"> при этом убытки в срок.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5608" w:type="dxa"/>
          </w:tcPr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 составлять 24 месяцев с даты подписания Акта ф. ОС-3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</w:tcPr>
          <w:p w:rsidR="00F349FD" w:rsidRDefault="00F349FD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  <w:tc>
          <w:tcPr>
            <w:tcW w:w="1753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</w:t>
            </w:r>
            <w:r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Подрядчик (субподрядчик) должен обеспечить сохранность переданных Заказчиком мест (помещений) для складирования материально-технических ресурсов и оборудований; 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Соблюда</w:t>
            </w:r>
            <w:r>
              <w:rPr>
                <w:sz w:val="24"/>
                <w:szCs w:val="24"/>
              </w:rPr>
              <w:t xml:space="preserve">ть </w:t>
            </w:r>
            <w:r>
              <w:rPr>
                <w:rFonts w:eastAsiaTheme="minorHAnsi"/>
                <w:sz w:val="24"/>
                <w:szCs w:val="24"/>
              </w:rPr>
              <w:t>требования в отношении режима прохода на территорию заказчика и правила поведения на ней;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Придерживаться требованиям в отношении страхования (оборудования заказчика, передаваемого подрядчику в монтаж, если это предусмотрено проектом договора);</w:t>
            </w:r>
          </w:p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и соб</w:t>
            </w:r>
            <w:r>
              <w:rPr>
                <w:rFonts w:eastAsiaTheme="minorHAnsi"/>
                <w:sz w:val="24"/>
                <w:szCs w:val="24"/>
              </w:rPr>
              <w:t>людение иных требований к подрядчику и его обязательствам, влияющим на исполнение договора</w:t>
            </w:r>
            <w:r>
              <w:rPr>
                <w:sz w:val="24"/>
                <w:szCs w:val="24"/>
              </w:rPr>
              <w:t>;</w:t>
            </w:r>
          </w:p>
          <w:p w:rsidR="00F349FD" w:rsidRDefault="00F349F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5608" w:type="dxa"/>
          </w:tcPr>
          <w:p w:rsidR="00F349FD" w:rsidRDefault="001517F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</w:t>
            </w:r>
            <w:r>
              <w:rPr>
                <w:iCs/>
                <w:sz w:val="24"/>
                <w:szCs w:val="24"/>
              </w:rPr>
              <w:t>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51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</w:pPr>
          </w:p>
        </w:tc>
        <w:tc>
          <w:tcPr>
            <w:tcW w:w="1753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</w:pPr>
          </w:p>
        </w:tc>
      </w:tr>
      <w:tr w:rsidR="00F349FD">
        <w:tc>
          <w:tcPr>
            <w:tcW w:w="854" w:type="dxa"/>
          </w:tcPr>
          <w:p w:rsidR="00F349FD" w:rsidRDefault="00F349FD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7616" w:type="dxa"/>
            <w:gridSpan w:val="2"/>
          </w:tcPr>
          <w:p w:rsidR="00F349FD" w:rsidRDefault="001517F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  <w:p w:rsidR="00F349FD" w:rsidRDefault="001517F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</w:t>
            </w:r>
            <w:r>
              <w:rPr>
                <w:bCs/>
                <w:sz w:val="24"/>
                <w:szCs w:val="24"/>
              </w:rPr>
              <w:t xml:space="preserve">обеспечивает уборку и сохранность переданных Заказчиком по соответствующим актам сдачи-приемки помещений, а также возврат </w:t>
            </w:r>
            <w:r>
              <w:rPr>
                <w:bCs/>
                <w:sz w:val="24"/>
                <w:szCs w:val="24"/>
              </w:rPr>
              <w:t>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53" w:type="dxa"/>
          </w:tcPr>
          <w:p w:rsidR="00F349FD" w:rsidRDefault="001517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349FD">
        <w:trPr>
          <w:trHeight w:val="1391"/>
        </w:trPr>
        <w:tc>
          <w:tcPr>
            <w:tcW w:w="854" w:type="dxa"/>
          </w:tcPr>
          <w:p w:rsidR="00F349FD" w:rsidRDefault="00F349FD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008" w:type="dxa"/>
          </w:tcPr>
          <w:p w:rsidR="00F349FD" w:rsidRDefault="001517F8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</w:rPr>
              <w:t>Требования к Подрядчику</w:t>
            </w:r>
          </w:p>
        </w:tc>
        <w:tc>
          <w:tcPr>
            <w:tcW w:w="5608" w:type="dxa"/>
          </w:tcPr>
          <w:p w:rsidR="00F349FD" w:rsidRDefault="001517F8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  <w:bCs/>
              </w:rPr>
              <w:t>Подрядчик обеспечивает уборку и сохранность переданных помещений, а также возврат их Заказчику в первоначальном состоянии с учетом естественного износа</w:t>
            </w:r>
          </w:p>
        </w:tc>
        <w:tc>
          <w:tcPr>
            <w:tcW w:w="2268" w:type="dxa"/>
          </w:tcPr>
          <w:p w:rsidR="00F349FD" w:rsidRDefault="001517F8">
            <w:pPr>
              <w:jc w:val="center"/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  <w:p w:rsidR="00F349FD" w:rsidRDefault="00F349FD">
            <w:pPr>
              <w:pStyle w:val="affff4"/>
              <w:keepNext w:val="0"/>
              <w:outlineLvl w:val="2"/>
              <w:rPr>
                <w:b w:val="0"/>
              </w:rPr>
            </w:pPr>
          </w:p>
        </w:tc>
        <w:tc>
          <w:tcPr>
            <w:tcW w:w="2551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1753" w:type="dxa"/>
          </w:tcPr>
          <w:p w:rsidR="00F349FD" w:rsidRDefault="00F349FD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</w:p>
        </w:tc>
      </w:tr>
    </w:tbl>
    <w:p w:rsidR="00F349FD" w:rsidRDefault="00F349FD">
      <w:pPr>
        <w:sectPr w:rsidR="00F349FD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1701"/>
          <w:titlePg/>
        </w:sectPr>
      </w:pPr>
    </w:p>
    <w:p w:rsidR="00F349FD" w:rsidRDefault="001517F8">
      <w:pPr>
        <w:pStyle w:val="1"/>
        <w:keepLines/>
        <w:numPr>
          <w:ilvl w:val="0"/>
          <w:numId w:val="4"/>
        </w:numPr>
        <w:ind w:left="0" w:firstLine="425"/>
        <w:jc w:val="both"/>
        <w:rPr>
          <w:i/>
          <w:sz w:val="24"/>
          <w:szCs w:val="24"/>
        </w:rPr>
      </w:pPr>
      <w:r>
        <w:rPr>
          <w:iCs/>
        </w:rPr>
        <w:t>Требования к Участникам закупочных процедур в части ценообразования</w:t>
      </w:r>
    </w:p>
    <w:p w:rsidR="00F349FD" w:rsidRDefault="001517F8">
      <w:pPr>
        <w:widowControl w:val="0"/>
        <w:tabs>
          <w:tab w:val="left" w:pos="426"/>
        </w:tabs>
        <w:spacing w:before="113" w:line="276" w:lineRule="auto"/>
        <w:ind w:firstLine="426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 w:rsidR="00F349FD" w:rsidRDefault="001517F8">
      <w:pPr>
        <w:spacing w:line="276" w:lineRule="auto"/>
        <w:ind w:firstLine="426"/>
        <w:jc w:val="both"/>
      </w:pPr>
      <w:r>
        <w:rPr>
          <w:bCs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учетом прилагаемой к н</w:t>
      </w:r>
      <w:r>
        <w:rPr>
          <w:bCs/>
          <w:sz w:val="24"/>
          <w:szCs w:val="24"/>
        </w:rPr>
        <w:t xml:space="preserve">ей инструкции по заполнению), приведенной в Документации о закупке (с указанием понижающего коэффициента). </w:t>
      </w:r>
    </w:p>
    <w:p w:rsidR="00F349FD" w:rsidRDefault="001517F8">
      <w:pPr>
        <w:spacing w:line="276" w:lineRule="auto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3.2. Дополнительные документы по ценообразованию в состав заявки Участника не включаются. </w:t>
      </w:r>
    </w:p>
    <w:p w:rsidR="00F349FD" w:rsidRDefault="001517F8">
      <w:pPr>
        <w:widowControl w:val="0"/>
        <w:tabs>
          <w:tab w:val="left" w:pos="426"/>
        </w:tabs>
        <w:spacing w:before="60" w:line="276" w:lineRule="auto"/>
        <w:ind w:firstLine="425"/>
        <w:jc w:val="both"/>
        <w:rPr>
          <w:b/>
        </w:rPr>
      </w:pPr>
      <w:bookmarkStart w:id="32" w:name="_Toc54646412"/>
      <w:r>
        <w:rPr>
          <w:b/>
        </w:rPr>
        <w:t>4. Требования к документации по ценообразованию на этапе заключения (исполнения) договора</w:t>
      </w:r>
      <w:bookmarkEnd w:id="32"/>
      <w:r>
        <w:rPr>
          <w:b/>
        </w:rPr>
        <w:t>.</w:t>
      </w:r>
    </w:p>
    <w:p w:rsidR="00F349FD" w:rsidRDefault="001517F8">
      <w:pPr>
        <w:spacing w:line="276" w:lineRule="auto"/>
        <w:ind w:firstLine="426"/>
        <w:jc w:val="both"/>
      </w:pPr>
      <w:r>
        <w:rPr>
          <w:sz w:val="24"/>
          <w:szCs w:val="24"/>
        </w:rPr>
        <w:t>4.1. Требования к составлению сметной документации (при заключении договора):</w:t>
      </w:r>
    </w:p>
    <w:p w:rsidR="00F349FD" w:rsidRDefault="001517F8">
      <w:pPr>
        <w:spacing w:line="276" w:lineRule="auto"/>
        <w:ind w:firstLine="426"/>
        <w:jc w:val="both"/>
      </w:pPr>
      <w:r>
        <w:rPr>
          <w:sz w:val="24"/>
          <w:szCs w:val="24"/>
        </w:rPr>
        <w:t>4.1.1. Сметная документация разработана Заказчиком в рамках определения начальной (макс</w:t>
      </w:r>
      <w:r>
        <w:rPr>
          <w:sz w:val="24"/>
          <w:szCs w:val="24"/>
        </w:rPr>
        <w:t>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</w:t>
      </w:r>
      <w:r>
        <w:rPr>
          <w:sz w:val="24"/>
          <w:szCs w:val="24"/>
        </w:rPr>
        <w:t xml:space="preserve"> начисления лимитированных затрат в случае составления одной сметы, но перед начислением НДС).</w:t>
      </w:r>
    </w:p>
    <w:p w:rsidR="00F349FD" w:rsidRDefault="001517F8">
      <w:pPr>
        <w:spacing w:line="276" w:lineRule="auto"/>
        <w:ind w:firstLine="426"/>
        <w:jc w:val="both"/>
      </w:pPr>
      <w:r>
        <w:rPr>
          <w:sz w:val="24"/>
          <w:szCs w:val="24"/>
        </w:rPr>
        <w:t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 w:rsidR="00F349FD" w:rsidRDefault="001517F8">
      <w:pPr>
        <w:spacing w:line="276" w:lineRule="auto"/>
        <w:ind w:firstLine="426"/>
        <w:jc w:val="both"/>
      </w:pPr>
      <w:r>
        <w:rPr>
          <w:sz w:val="24"/>
          <w:szCs w:val="24"/>
        </w:rPr>
        <w:t xml:space="preserve">4.2. Требования </w:t>
      </w:r>
      <w:r>
        <w:rPr>
          <w:sz w:val="24"/>
          <w:szCs w:val="24"/>
        </w:rPr>
        <w:t>к составлению сметной документации (на этапе исполнения договора):</w:t>
      </w:r>
    </w:p>
    <w:p w:rsidR="00F349FD" w:rsidRDefault="001517F8">
      <w:pPr>
        <w:spacing w:line="276" w:lineRule="auto"/>
        <w:ind w:firstLine="426"/>
        <w:jc w:val="both"/>
      </w:pPr>
      <w:r>
        <w:rPr>
          <w:sz w:val="24"/>
          <w:szCs w:val="24"/>
        </w:rPr>
        <w:t>4.2.1. 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</w:t>
      </w:r>
      <w:r>
        <w:rPr>
          <w:sz w:val="24"/>
          <w:szCs w:val="24"/>
        </w:rPr>
        <w:t>а стадии выполнения Договора подряда.</w:t>
      </w:r>
    </w:p>
    <w:p w:rsidR="00F349FD" w:rsidRDefault="001517F8">
      <w:pPr>
        <w:spacing w:line="276" w:lineRule="auto"/>
        <w:ind w:firstLine="426"/>
        <w:jc w:val="both"/>
      </w:pPr>
      <w:r>
        <w:rPr>
          <w:sz w:val="24"/>
          <w:szCs w:val="24"/>
        </w:rPr>
        <w:t>4.2.2.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 w:rsidR="00F349FD" w:rsidRDefault="001517F8">
      <w:pPr>
        <w:spacing w:line="276" w:lineRule="auto"/>
        <w:ind w:firstLine="426"/>
        <w:jc w:val="both"/>
        <w:rPr>
          <w:sz w:val="24"/>
        </w:rPr>
      </w:pPr>
      <w:r>
        <w:rPr>
          <w:sz w:val="24"/>
          <w:szCs w:val="24"/>
        </w:rPr>
        <w:t>4.2.3. Акт вы</w:t>
      </w:r>
      <w:r>
        <w:rPr>
          <w:sz w:val="24"/>
          <w:szCs w:val="24"/>
        </w:rPr>
        <w:t>полненных работ (КС-2) составляется подрядной организацией на основании договорной сметы.</w:t>
      </w:r>
    </w:p>
    <w:p w:rsidR="00F349FD" w:rsidRDefault="00F349FD">
      <w:pPr>
        <w:ind w:firstLine="426"/>
        <w:jc w:val="both"/>
        <w:rPr>
          <w:sz w:val="24"/>
        </w:rPr>
      </w:pPr>
    </w:p>
    <w:p w:rsidR="00F349FD" w:rsidRDefault="001517F8">
      <w:pPr>
        <w:ind w:firstLine="426"/>
        <w:jc w:val="center"/>
        <w:rPr>
          <w:b/>
          <w:bCs/>
        </w:rPr>
      </w:pPr>
      <w:r>
        <w:rPr>
          <w:b/>
          <w:bCs/>
          <w:iCs/>
        </w:rPr>
        <w:t xml:space="preserve">5. </w:t>
      </w:r>
      <w:bookmarkStart w:id="33" w:name="_Toc54646413"/>
      <w:bookmarkStart w:id="34" w:name="_Toc46743519"/>
      <w:bookmarkStart w:id="35" w:name="_Toc51339699"/>
      <w:r>
        <w:rPr>
          <w:b/>
          <w:bCs/>
          <w:iCs/>
        </w:rPr>
        <w:t>Приложения</w:t>
      </w:r>
      <w:bookmarkEnd w:id="33"/>
      <w:bookmarkEnd w:id="34"/>
      <w:bookmarkEnd w:id="35"/>
    </w:p>
    <w:p w:rsidR="00F349FD" w:rsidRDefault="001517F8">
      <w:pPr>
        <w:pStyle w:val="1"/>
        <w:keepLines/>
        <w:numPr>
          <w:ilvl w:val="0"/>
          <w:numId w:val="0"/>
        </w:numPr>
        <w:ind w:firstLine="425"/>
        <w:jc w:val="both"/>
        <w:rPr>
          <w:b w:val="0"/>
          <w:bCs/>
          <w:iCs/>
          <w:sz w:val="24"/>
          <w:szCs w:val="24"/>
        </w:rPr>
      </w:pPr>
      <w:r>
        <w:rPr>
          <w:b w:val="0"/>
          <w:sz w:val="24"/>
          <w:szCs w:val="24"/>
        </w:rPr>
        <w:t>Приложение № 1: Локальный сметный расчет</w:t>
      </w:r>
      <w:r>
        <w:rPr>
          <w:b w:val="0"/>
          <w:bCs/>
          <w:iCs/>
          <w:sz w:val="24"/>
          <w:szCs w:val="24"/>
          <w:lang w:eastAsia="en-US"/>
        </w:rPr>
        <w:t xml:space="preserve"> ОКПД2 - 43.99.40.110 Выполнение работ по текущему ремонту бетонной площадки здания ДЭС в г.Среднеколымск, Сред</w:t>
      </w:r>
      <w:r>
        <w:rPr>
          <w:b w:val="0"/>
          <w:bCs/>
          <w:iCs/>
          <w:sz w:val="24"/>
          <w:szCs w:val="24"/>
          <w:lang w:eastAsia="en-US"/>
        </w:rPr>
        <w:t>неколымского РЭС АО "Сахаэнерго"</w:t>
      </w:r>
    </w:p>
    <w:p w:rsidR="00F349FD" w:rsidRDefault="001517F8">
      <w:pPr>
        <w:spacing w:before="120" w:after="60"/>
        <w:ind w:firstLine="425"/>
        <w:jc w:val="both"/>
        <w:rPr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№ 2: </w:t>
      </w:r>
      <w:r>
        <w:rPr>
          <w:iCs/>
          <w:sz w:val="24"/>
          <w:szCs w:val="24"/>
        </w:rPr>
        <w:t>РГ-00-017.03-23 Регламент допуска подрядных и сторонних организаций, индивидуальных предпринимателей, командированного персонала для выполнения работ на объектах АО «Сахаэнерго»</w:t>
      </w:r>
      <w:r>
        <w:rPr>
          <w:bCs/>
          <w:iCs/>
          <w:sz w:val="24"/>
          <w:szCs w:val="24"/>
        </w:rPr>
        <w:t>.</w:t>
      </w:r>
    </w:p>
    <w:p w:rsidR="00F349FD" w:rsidRDefault="00F349FD">
      <w:pPr>
        <w:spacing w:before="120" w:after="60"/>
        <w:ind w:left="357"/>
        <w:jc w:val="center"/>
        <w:rPr>
          <w:sz w:val="24"/>
          <w:szCs w:val="24"/>
        </w:rPr>
      </w:pPr>
    </w:p>
    <w:p w:rsidR="00F349FD" w:rsidRDefault="00F349FD">
      <w:pPr>
        <w:spacing w:before="120" w:after="60"/>
        <w:ind w:left="357"/>
        <w:jc w:val="center"/>
        <w:rPr>
          <w:sz w:val="24"/>
          <w:szCs w:val="24"/>
        </w:rPr>
      </w:pPr>
      <w:bookmarkStart w:id="36" w:name="_GoBack"/>
      <w:bookmarkEnd w:id="36"/>
    </w:p>
    <w:sectPr w:rsidR="00F349FD"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9FD" w:rsidRDefault="001517F8">
      <w:r>
        <w:separator/>
      </w:r>
    </w:p>
  </w:endnote>
  <w:endnote w:type="continuationSeparator" w:id="0">
    <w:p w:rsidR="00F349FD" w:rsidRDefault="0015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9FD" w:rsidRDefault="001517F8">
      <w:r>
        <w:separator/>
      </w:r>
    </w:p>
  </w:footnote>
  <w:footnote w:type="continuationSeparator" w:id="0">
    <w:p w:rsidR="00F349FD" w:rsidRDefault="00151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1517F8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49FD" w:rsidRDefault="001517F8">
                          <w:pPr>
                            <w:pStyle w:val="aff7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" o:allowincell="f" filled="f" stroked="f" strokeweight="0">
              <v:stroke joinstyle="round"/>
              <v:textbox style="mso-fit-shape-to-text:t" inset="0,0,0,0">
                <w:txbxContent>
                  <w:p w:rsidR="00F349FD" w:rsidRDefault="001517F8">
                    <w:pPr>
                      <w:pStyle w:val="aff7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1517F8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F349FD">
    <w:pPr>
      <w:pStyle w:val="aff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1517F8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F349FD">
    <w:pPr>
      <w:pStyle w:val="af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F349FD">
    <w:pPr>
      <w:pStyle w:val="aff7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9FD" w:rsidRDefault="00F349F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D75C1"/>
    <w:multiLevelType w:val="multilevel"/>
    <w:tmpl w:val="8254336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5A35B8A"/>
    <w:multiLevelType w:val="multilevel"/>
    <w:tmpl w:val="18CC889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2C001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10B407BD"/>
    <w:multiLevelType w:val="multilevel"/>
    <w:tmpl w:val="181C4876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>
    <w:nsid w:val="15272574"/>
    <w:multiLevelType w:val="multilevel"/>
    <w:tmpl w:val="0AAA59F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1CBB687C"/>
    <w:multiLevelType w:val="multilevel"/>
    <w:tmpl w:val="69929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B3CDC"/>
    <w:multiLevelType w:val="multilevel"/>
    <w:tmpl w:val="0F3E08B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4BE41EE"/>
    <w:multiLevelType w:val="multilevel"/>
    <w:tmpl w:val="FDFC534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0D0C21"/>
    <w:multiLevelType w:val="multilevel"/>
    <w:tmpl w:val="DA661728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>
    <w:nsid w:val="28591756"/>
    <w:multiLevelType w:val="multilevel"/>
    <w:tmpl w:val="D2B85C6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36FB0A90"/>
    <w:multiLevelType w:val="multilevel"/>
    <w:tmpl w:val="BA20FF5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o㟢࿅㼼oý਽륷䅀o࿈꾠ẉȯ㼼oýpꯥⴳ9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o㟢࿅㼼oý਽륷䅀o࿈꾠ẉȯ㼼oý꾠ẉ࿈꽉ⴳ9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o㟢࿅㼼oý਽륷䅀o࿈꾠ẉȯ㼼oý꾠ẉ࿈눍ⴳ9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o㟢࿅㼼oý਽륷䅀o࿈꾠ẉȯ㼼oý꾠ẉ࿈듋ⴳ9"/>
      <w:lvlJc w:val="left"/>
      <w:pPr>
        <w:tabs>
          <w:tab w:val="num" w:pos="0"/>
        </w:tabs>
        <w:ind w:left="1134" w:firstLine="0"/>
      </w:pPr>
    </w:lvl>
  </w:abstractNum>
  <w:abstractNum w:abstractNumId="11">
    <w:nsid w:val="3720052F"/>
    <w:multiLevelType w:val="multilevel"/>
    <w:tmpl w:val="27403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3B18B5"/>
    <w:multiLevelType w:val="multilevel"/>
    <w:tmpl w:val="3EAE261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>
    <w:nsid w:val="403B4A19"/>
    <w:multiLevelType w:val="multilevel"/>
    <w:tmpl w:val="E330304E"/>
    <w:lvl w:ilvl="0">
      <w:start w:val="1"/>
      <w:numFmt w:val="decimal"/>
      <w:lvlText w:val="׎⟌盝⑐ֺ⨨盝Ǆ&gt;闸և阀ևpម&gt;㽜o᏾眹"/>
      <w:lvlJc w:val="left"/>
      <w:pPr>
        <w:tabs>
          <w:tab w:val="num" w:pos="397"/>
        </w:tabs>
        <w:ind w:left="754" w:hanging="397"/>
      </w:pPr>
      <w:rPr>
        <w:b w:val="0"/>
        <w:bCs w:val="0"/>
        <w:sz w:val="24"/>
        <w:szCs w:val="24"/>
      </w:rPr>
    </w:lvl>
    <w:lvl w:ilvl="1">
      <w:start w:val="1"/>
      <w:numFmt w:val="decimal"/>
      <w:lvlText w:val="׎⟌盝⑐ֺ⨨盝Ǆ&gt;闸և阀ևpម&gt;㽜o᏾眹"/>
      <w:lvlJc w:val="left"/>
      <w:pPr>
        <w:tabs>
          <w:tab w:val="num" w:pos="794"/>
        </w:tabs>
        <w:ind w:left="1151" w:hanging="397"/>
      </w:pPr>
      <w:rPr>
        <w:b w:val="0"/>
        <w:bCs w:val="0"/>
        <w:sz w:val="24"/>
        <w:szCs w:val="24"/>
      </w:rPr>
    </w:lvl>
    <w:lvl w:ilvl="2">
      <w:start w:val="1"/>
      <w:numFmt w:val="decimal"/>
      <w:lvlText w:val="׎⟌盝⑐ֺ⨨盝Ǆ&gt;闸և阀ևpម&gt;㽜o᏾眹"/>
      <w:lvlJc w:val="left"/>
      <w:pPr>
        <w:tabs>
          <w:tab w:val="num" w:pos="1191"/>
        </w:tabs>
        <w:ind w:left="1548" w:hanging="397"/>
      </w:pPr>
      <w:rPr>
        <w:b w:val="0"/>
        <w:bCs w:val="0"/>
        <w:sz w:val="24"/>
        <w:szCs w:val="24"/>
      </w:rPr>
    </w:lvl>
    <w:lvl w:ilvl="3">
      <w:start w:val="1"/>
      <w:numFmt w:val="decimal"/>
      <w:lvlText w:val="׎⟌盝⑐ֺ⨨盝Ǆ&gt;闸և阀ևpម&gt;㽜o᏾眹"/>
      <w:lvlJc w:val="left"/>
      <w:pPr>
        <w:tabs>
          <w:tab w:val="num" w:pos="1588"/>
        </w:tabs>
        <w:ind w:left="1945" w:hanging="397"/>
      </w:pPr>
      <w:rPr>
        <w:b w:val="0"/>
        <w:bCs w:val="0"/>
        <w:sz w:val="24"/>
        <w:szCs w:val="24"/>
      </w:rPr>
    </w:lvl>
    <w:lvl w:ilvl="4">
      <w:start w:val="1"/>
      <w:numFmt w:val="decimal"/>
      <w:lvlText w:val="׎⟌盝⑐ֺ⨨盝Ǆ&gt;闸և阀ևpម&gt;㽜o᏾眹"/>
      <w:lvlJc w:val="left"/>
      <w:pPr>
        <w:tabs>
          <w:tab w:val="num" w:pos="1985"/>
        </w:tabs>
        <w:ind w:left="2342" w:hanging="397"/>
      </w:pPr>
      <w:rPr>
        <w:b w:val="0"/>
        <w:bCs w:val="0"/>
        <w:sz w:val="24"/>
        <w:szCs w:val="24"/>
      </w:rPr>
    </w:lvl>
    <w:lvl w:ilvl="5">
      <w:start w:val="1"/>
      <w:numFmt w:val="decimal"/>
      <w:lvlText w:val="׎⟌盝⑐ֺ⨨盝Ǆ&gt;闸և阀ևpម&gt;㽜o᏾眹"/>
      <w:lvlJc w:val="left"/>
      <w:pPr>
        <w:tabs>
          <w:tab w:val="num" w:pos="2381"/>
        </w:tabs>
        <w:ind w:left="2738" w:hanging="397"/>
      </w:pPr>
      <w:rPr>
        <w:b w:val="0"/>
        <w:bCs w:val="0"/>
        <w:sz w:val="24"/>
        <w:szCs w:val="24"/>
      </w:rPr>
    </w:lvl>
    <w:lvl w:ilvl="6">
      <w:start w:val="1"/>
      <w:numFmt w:val="decimal"/>
      <w:lvlText w:val="׎⟌盝⑐ֺ⨨盝Ǆ&gt;闸և阀ևpម&gt;㽜o᏾眹"/>
      <w:lvlJc w:val="left"/>
      <w:pPr>
        <w:tabs>
          <w:tab w:val="num" w:pos="2778"/>
        </w:tabs>
        <w:ind w:left="3135" w:hanging="397"/>
      </w:pPr>
      <w:rPr>
        <w:b w:val="0"/>
        <w:bCs w:val="0"/>
        <w:sz w:val="24"/>
        <w:szCs w:val="24"/>
      </w:rPr>
    </w:lvl>
    <w:lvl w:ilvl="7">
      <w:start w:val="1"/>
      <w:numFmt w:val="decimal"/>
      <w:lvlText w:val="׎⟌盝⑐ֺ⨨盝Ǆ&gt;闸և阀ևpម&gt;㽜o᏾眹"/>
      <w:lvlJc w:val="left"/>
      <w:pPr>
        <w:tabs>
          <w:tab w:val="num" w:pos="3175"/>
        </w:tabs>
        <w:ind w:left="3532" w:hanging="397"/>
      </w:pPr>
      <w:rPr>
        <w:b w:val="0"/>
        <w:bCs w:val="0"/>
        <w:sz w:val="24"/>
        <w:szCs w:val="24"/>
      </w:rPr>
    </w:lvl>
    <w:lvl w:ilvl="8">
      <w:start w:val="1"/>
      <w:numFmt w:val="decimal"/>
      <w:lvlText w:val="׎⟌盝⑐ֺ⨨盝Ǆ&gt;闸և阀ևpម&gt;㽜o᏾眹"/>
      <w:lvlJc w:val="left"/>
      <w:pPr>
        <w:tabs>
          <w:tab w:val="num" w:pos="3572"/>
        </w:tabs>
        <w:ind w:left="3929" w:hanging="397"/>
      </w:pPr>
      <w:rPr>
        <w:b w:val="0"/>
        <w:bCs w:val="0"/>
        <w:sz w:val="24"/>
        <w:szCs w:val="24"/>
      </w:rPr>
    </w:lvl>
  </w:abstractNum>
  <w:abstractNum w:abstractNumId="14">
    <w:nsid w:val="462964BC"/>
    <w:multiLevelType w:val="multilevel"/>
    <w:tmpl w:val="B01EE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229C7"/>
    <w:multiLevelType w:val="multilevel"/>
    <w:tmpl w:val="CDD8632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6">
    <w:nsid w:val="4FCB6218"/>
    <w:multiLevelType w:val="multilevel"/>
    <w:tmpl w:val="185CF5D4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nsid w:val="52A0193F"/>
    <w:multiLevelType w:val="multilevel"/>
    <w:tmpl w:val="89866E1C"/>
    <w:lvl w:ilvl="0">
      <w:start w:val="1"/>
      <w:numFmt w:val="bullet"/>
      <w:lvlText w:val="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  <w:b w:val="0"/>
        <w:bCs w:val="0"/>
        <w:sz w:val="24"/>
        <w:szCs w:val="24"/>
      </w:rPr>
    </w:lvl>
  </w:abstractNum>
  <w:abstractNum w:abstractNumId="18">
    <w:nsid w:val="573712B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>
    <w:nsid w:val="582F5775"/>
    <w:multiLevelType w:val="multilevel"/>
    <w:tmpl w:val="BB8A2B78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>
    <w:nsid w:val="645E3249"/>
    <w:multiLevelType w:val="multilevel"/>
    <w:tmpl w:val="C6E60DA2"/>
    <w:lvl w:ilvl="0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w耘⪏᤿加渜覆࿿࿿࿿࿿࿿࿿࿿࿿࿿꟠ḵ↸w"/>
      <w:lvlJc w:val="left"/>
      <w:pPr>
        <w:tabs>
          <w:tab w:val="num" w:pos="0"/>
        </w:tabs>
        <w:ind w:left="0" w:firstLine="0"/>
      </w:pPr>
    </w:lvl>
  </w:abstractNum>
  <w:abstractNum w:abstractNumId="21">
    <w:nsid w:val="64E61E9A"/>
    <w:multiLevelType w:val="multilevel"/>
    <w:tmpl w:val="41A6F1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>
    <w:nsid w:val="6DEA6E71"/>
    <w:multiLevelType w:val="multilevel"/>
    <w:tmpl w:val="69EAB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74F3599C"/>
    <w:multiLevelType w:val="multilevel"/>
    <w:tmpl w:val="0EA2D486"/>
    <w:lvl w:ilvl="0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o㟢࿅㼼oý਽륷䅀o࿈꾠ẉȯ㼼oýpᶢⴴ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4">
    <w:nsid w:val="764226A3"/>
    <w:multiLevelType w:val="multilevel"/>
    <w:tmpl w:val="CE7E530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>
    <w:nsid w:val="78547496"/>
    <w:multiLevelType w:val="multilevel"/>
    <w:tmpl w:val="C20E4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7ABA153D"/>
    <w:multiLevelType w:val="multilevel"/>
    <w:tmpl w:val="DDBE7A96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B3C1095"/>
    <w:multiLevelType w:val="multilevel"/>
    <w:tmpl w:val="AA6464C6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8">
    <w:nsid w:val="7F110691"/>
    <w:multiLevelType w:val="multilevel"/>
    <w:tmpl w:val="558E9A9E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3"/>
  </w:num>
  <w:num w:numId="2">
    <w:abstractNumId w:val="15"/>
  </w:num>
  <w:num w:numId="3">
    <w:abstractNumId w:val="27"/>
  </w:num>
  <w:num w:numId="4">
    <w:abstractNumId w:val="16"/>
  </w:num>
  <w:num w:numId="5">
    <w:abstractNumId w:val="10"/>
  </w:num>
  <w:num w:numId="6">
    <w:abstractNumId w:val="8"/>
  </w:num>
  <w:num w:numId="7">
    <w:abstractNumId w:val="21"/>
  </w:num>
  <w:num w:numId="8">
    <w:abstractNumId w:val="2"/>
  </w:num>
  <w:num w:numId="9">
    <w:abstractNumId w:val="18"/>
  </w:num>
  <w:num w:numId="10">
    <w:abstractNumId w:val="23"/>
  </w:num>
  <w:num w:numId="11">
    <w:abstractNumId w:val="17"/>
  </w:num>
  <w:num w:numId="12">
    <w:abstractNumId w:val="20"/>
  </w:num>
  <w:num w:numId="13">
    <w:abstractNumId w:val="11"/>
  </w:num>
  <w:num w:numId="14">
    <w:abstractNumId w:val="19"/>
  </w:num>
  <w:num w:numId="15">
    <w:abstractNumId w:val="0"/>
  </w:num>
  <w:num w:numId="16">
    <w:abstractNumId w:val="9"/>
  </w:num>
  <w:num w:numId="17">
    <w:abstractNumId w:val="7"/>
  </w:num>
  <w:num w:numId="18">
    <w:abstractNumId w:val="1"/>
  </w:num>
  <w:num w:numId="19">
    <w:abstractNumId w:val="22"/>
  </w:num>
  <w:num w:numId="20">
    <w:abstractNumId w:val="25"/>
  </w:num>
  <w:num w:numId="21">
    <w:abstractNumId w:val="12"/>
  </w:num>
  <w:num w:numId="22">
    <w:abstractNumId w:val="6"/>
  </w:num>
  <w:num w:numId="23">
    <w:abstractNumId w:val="26"/>
  </w:num>
  <w:num w:numId="24">
    <w:abstractNumId w:val="4"/>
  </w:num>
  <w:num w:numId="25">
    <w:abstractNumId w:val="24"/>
  </w:num>
  <w:num w:numId="26">
    <w:abstractNumId w:val="28"/>
  </w:num>
  <w:num w:numId="27">
    <w:abstractNumId w:val="3"/>
  </w:num>
  <w:num w:numId="28">
    <w:abstractNumId w:val="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FD"/>
    <w:rsid w:val="001517F8"/>
    <w:rsid w:val="00F3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59D6F-EC5D-4D14-9D5F-96231FB6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 w:cs="Times New Roman"/>
      <w:sz w:val="28"/>
      <w:szCs w:val="28"/>
    </w:rPr>
  </w:style>
  <w:style w:type="paragraph" w:styleId="1">
    <w:name w:val="heading 1"/>
    <w:basedOn w:val="30"/>
    <w:next w:val="a3"/>
    <w:link w:val="10"/>
    <w:uiPriority w:val="9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uiPriority w:val="9"/>
    <w:qFormat/>
    <w:pPr>
      <w:outlineLvl w:val="1"/>
    </w:pPr>
  </w:style>
  <w:style w:type="paragraph" w:styleId="30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0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uiPriority w:val="9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uiPriority w:val="9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0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">
    <w:name w:val="Название Знак"/>
    <w:link w:val="12"/>
    <w:uiPriority w:val="10"/>
    <w:qFormat/>
    <w:rPr>
      <w:sz w:val="28"/>
    </w:rPr>
  </w:style>
  <w:style w:type="character" w:customStyle="1" w:styleId="af0">
    <w:name w:val="Подзаголовок Знак"/>
    <w:link w:val="af1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24">
    <w:name w:val="Цитата 2 Знак"/>
    <w:link w:val="25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3">
    <w:name w:val="Выделенная цитата Знак"/>
    <w:link w:val="af4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link w:val="afb"/>
    <w:uiPriority w:val="9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c"/>
    <w:qFormat/>
    <w:rPr>
      <w:sz w:val="28"/>
    </w:rPr>
  </w:style>
  <w:style w:type="character" w:customStyle="1" w:styleId="afd">
    <w:name w:val="Текст сноски Знак"/>
    <w:link w:val="afe"/>
    <w:uiPriority w:val="99"/>
    <w:qFormat/>
  </w:style>
  <w:style w:type="character" w:customStyle="1" w:styleId="aff">
    <w:name w:val="Основной текст Знак"/>
    <w:link w:val="aff0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1">
    <w:name w:val="Абзац списка Знак"/>
    <w:link w:val="aff2"/>
    <w:uiPriority w:val="34"/>
    <w:qFormat/>
    <w:rPr>
      <w:rFonts w:eastAsia="Calibri"/>
      <w:sz w:val="24"/>
      <w:szCs w:val="24"/>
    </w:rPr>
  </w:style>
  <w:style w:type="character" w:customStyle="1" w:styleId="aff3">
    <w:name w:val="комментарий"/>
    <w:qFormat/>
    <w:rPr>
      <w:b/>
      <w:i/>
      <w:shd w:val="clear" w:color="auto" w:fill="FFFF99"/>
    </w:rPr>
  </w:style>
  <w:style w:type="character" w:customStyle="1" w:styleId="aff4">
    <w:name w:val="Подподпункт Знак"/>
    <w:link w:val="aff5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6">
    <w:name w:val="Верхний колонтитул Знак"/>
    <w:link w:val="aff7"/>
    <w:uiPriority w:val="99"/>
    <w:qFormat/>
    <w:rPr>
      <w:sz w:val="24"/>
      <w:szCs w:val="24"/>
    </w:rPr>
  </w:style>
  <w:style w:type="character" w:customStyle="1" w:styleId="aff8">
    <w:name w:val="Текст примечания Знак"/>
    <w:link w:val="aff9"/>
    <w:semiHidden/>
    <w:qFormat/>
  </w:style>
  <w:style w:type="character" w:customStyle="1" w:styleId="affa">
    <w:name w:val="Текст концевой сноски Знак"/>
    <w:basedOn w:val="a4"/>
    <w:link w:val="affb"/>
    <w:qFormat/>
  </w:style>
  <w:style w:type="character" w:customStyle="1" w:styleId="affc">
    <w:name w:val="Символ концевой сноски"/>
    <w:qFormat/>
    <w:rPr>
      <w:vertAlign w:val="superscript"/>
    </w:rPr>
  </w:style>
  <w:style w:type="character" w:styleId="affd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e">
    <w:name w:val="Текст выноски Знак"/>
    <w:basedOn w:val="a4"/>
    <w:link w:val="afff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f0">
    <w:name w:val="Символ нумерации"/>
    <w:qFormat/>
    <w:rPr>
      <w:b w:val="0"/>
      <w:bCs w:val="0"/>
      <w:sz w:val="24"/>
      <w:szCs w:val="24"/>
    </w:rPr>
  </w:style>
  <w:style w:type="paragraph" w:customStyle="1" w:styleId="afff1">
    <w:name w:val="Заголовок"/>
    <w:basedOn w:val="a3"/>
    <w:next w:val="aff0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0">
    <w:name w:val="Body Text"/>
    <w:basedOn w:val="a3"/>
    <w:link w:val="aff"/>
    <w:pPr>
      <w:spacing w:after="120"/>
    </w:pPr>
  </w:style>
  <w:style w:type="paragraph" w:styleId="afff2">
    <w:name w:val="List"/>
    <w:basedOn w:val="aff0"/>
    <w:rPr>
      <w:rFonts w:cs="Lohit Devanagari"/>
    </w:rPr>
  </w:style>
  <w:style w:type="paragraph" w:styleId="afff3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4">
    <w:name w:val="index heading"/>
    <w:basedOn w:val="afff1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5">
    <w:name w:val="table of figures"/>
    <w:basedOn w:val="a3"/>
    <w:next w:val="a3"/>
    <w:uiPriority w:val="99"/>
    <w:unhideWhenUsed/>
    <w:qFormat/>
  </w:style>
  <w:style w:type="paragraph" w:customStyle="1" w:styleId="afff6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2"/>
      </w:numPr>
      <w:spacing w:before="80" w:after="80"/>
      <w:jc w:val="both"/>
    </w:pPr>
  </w:style>
  <w:style w:type="paragraph" w:styleId="afe">
    <w:name w:val="footnote text"/>
    <w:basedOn w:val="a3"/>
    <w:link w:val="afd"/>
    <w:uiPriority w:val="99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f"/>
    <w:uiPriority w:val="10"/>
    <w:qFormat/>
    <w:pPr>
      <w:jc w:val="center"/>
    </w:pPr>
    <w:rPr>
      <w:szCs w:val="20"/>
    </w:rPr>
  </w:style>
  <w:style w:type="paragraph" w:customStyle="1" w:styleId="afff7">
    <w:name w:val="Колонтитул"/>
    <w:basedOn w:val="a3"/>
    <w:qFormat/>
  </w:style>
  <w:style w:type="paragraph" w:styleId="aff7">
    <w:name w:val="header"/>
    <w:basedOn w:val="a3"/>
    <w:link w:val="aff6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8">
    <w:name w:val="Body Text Indent"/>
    <w:basedOn w:val="a3"/>
    <w:pPr>
      <w:ind w:left="360"/>
    </w:pPr>
    <w:rPr>
      <w:sz w:val="24"/>
      <w:szCs w:val="24"/>
    </w:rPr>
  </w:style>
  <w:style w:type="paragraph" w:styleId="afff9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a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c">
    <w:name w:val="Подпункт"/>
    <w:basedOn w:val="a3"/>
    <w:link w:val="1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b">
    <w:name w:val="Раздел регламента"/>
    <w:basedOn w:val="a3"/>
    <w:qFormat/>
  </w:style>
  <w:style w:type="paragraph" w:customStyle="1" w:styleId="afffc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">
    <w:name w:val="Balloon Text"/>
    <w:basedOn w:val="a3"/>
    <w:link w:val="affe"/>
    <w:uiPriority w:val="99"/>
    <w:semiHidden/>
    <w:qFormat/>
    <w:rPr>
      <w:rFonts w:ascii="Tahoma" w:hAnsi="Tahoma" w:cs="Tahoma"/>
      <w:sz w:val="16"/>
      <w:szCs w:val="16"/>
    </w:rPr>
  </w:style>
  <w:style w:type="paragraph" w:styleId="aff9">
    <w:name w:val="annotation text"/>
    <w:basedOn w:val="a3"/>
    <w:link w:val="aff8"/>
    <w:semiHidden/>
    <w:qFormat/>
    <w:rPr>
      <w:sz w:val="20"/>
      <w:szCs w:val="20"/>
    </w:rPr>
  </w:style>
  <w:style w:type="paragraph" w:styleId="afffd">
    <w:name w:val="annotation subject"/>
    <w:basedOn w:val="aff9"/>
    <w:next w:val="aff9"/>
    <w:semiHidden/>
    <w:qFormat/>
    <w:rPr>
      <w:b/>
      <w:bCs/>
    </w:rPr>
  </w:style>
  <w:style w:type="paragraph" w:customStyle="1" w:styleId="19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e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1">
    <w:name w:val="Subtitle"/>
    <w:basedOn w:val="a3"/>
    <w:next w:val="a3"/>
    <w:link w:val="a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List Paragraph"/>
    <w:basedOn w:val="a3"/>
    <w:link w:val="aff1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4">
    <w:name w:val="Intense Quote"/>
    <w:basedOn w:val="a3"/>
    <w:next w:val="a3"/>
    <w:link w:val="af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0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b">
    <w:name w:val="E-mail Signature"/>
    <w:basedOn w:val="a3"/>
    <w:link w:val="afa"/>
    <w:uiPriority w:val="99"/>
    <w:unhideWhenUsed/>
    <w:qFormat/>
    <w:rPr>
      <w:rFonts w:eastAsia="Calibri"/>
      <w:sz w:val="24"/>
      <w:szCs w:val="24"/>
    </w:rPr>
  </w:style>
  <w:style w:type="paragraph" w:customStyle="1" w:styleId="affff1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qFormat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2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5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5">
    <w:name w:val="Подподпункт"/>
    <w:basedOn w:val="afc"/>
    <w:link w:val="aff4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2"/>
    <w:qFormat/>
    <w:pPr>
      <w:numPr>
        <w:ilvl w:val="3"/>
        <w:numId w:val="5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2"/>
    <w:qFormat/>
    <w:pPr>
      <w:numPr>
        <w:ilvl w:val="4"/>
        <w:numId w:val="5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2"/>
    <w:qFormat/>
    <w:pPr>
      <w:numPr>
        <w:ilvl w:val="6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2"/>
    <w:link w:val="33"/>
    <w:qFormat/>
    <w:pPr>
      <w:numPr>
        <w:ilvl w:val="7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2"/>
    <w:qFormat/>
    <w:pPr>
      <w:keepNext/>
      <w:numPr>
        <w:ilvl w:val="5"/>
        <w:numId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b">
    <w:name w:val="endnote text"/>
    <w:basedOn w:val="a3"/>
    <w:link w:val="affa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6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6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7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2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ListNum">
    <w:name w:val="ListNum"/>
    <w:basedOn w:val="a3"/>
    <w:qFormat/>
    <w:pPr>
      <w:numPr>
        <w:numId w:val="10"/>
      </w:numPr>
      <w:tabs>
        <w:tab w:val="clear" w:pos="720"/>
        <w:tab w:val="left" w:pos="284"/>
      </w:tabs>
      <w:spacing w:before="60"/>
      <w:jc w:val="both"/>
    </w:pPr>
    <w:rPr>
      <w:sz w:val="22"/>
      <w:szCs w:val="24"/>
    </w:rPr>
  </w:style>
  <w:style w:type="paragraph" w:customStyle="1" w:styleId="affff8">
    <w:name w:val="Содержимое врезки"/>
    <w:basedOn w:val="a3"/>
    <w:qFormat/>
  </w:style>
  <w:style w:type="numbering" w:customStyle="1" w:styleId="1c">
    <w:name w:val="Стиль1"/>
    <w:uiPriority w:val="99"/>
    <w:qFormat/>
  </w:style>
  <w:style w:type="numbering" w:customStyle="1" w:styleId="2d">
    <w:name w:val="Стиль2"/>
    <w:uiPriority w:val="99"/>
    <w:qFormat/>
  </w:style>
  <w:style w:type="numbering" w:customStyle="1" w:styleId="1d">
    <w:name w:val="Нет списка1"/>
    <w:uiPriority w:val="99"/>
    <w:semiHidden/>
    <w:unhideWhenUsed/>
    <w:qFormat/>
  </w:style>
  <w:style w:type="numbering" w:customStyle="1" w:styleId="2e">
    <w:name w:val="Нет списка2"/>
    <w:uiPriority w:val="99"/>
    <w:semiHidden/>
    <w:unhideWhenUsed/>
    <w:qFormat/>
  </w:style>
  <w:style w:type="numbering" w:customStyle="1" w:styleId="3a">
    <w:name w:val="Нет списка3"/>
    <w:uiPriority w:val="99"/>
    <w:semiHidden/>
    <w:unhideWhenUsed/>
    <w:qFormat/>
  </w:style>
  <w:style w:type="numbering" w:customStyle="1" w:styleId="123">
    <w:name w:val="Нумерованный 123"/>
    <w:qFormat/>
  </w:style>
  <w:style w:type="numbering" w:customStyle="1" w:styleId="affff9">
    <w:name w:val="Маркер •"/>
    <w:qFormat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f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b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a">
    <w:name w:val="Table Grid"/>
    <w:basedOn w:val="a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0">
    <w:name w:val="Сетка таблицы2"/>
    <w:basedOn w:val="a5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basedOn w:val="a5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name w:val="Содержимое таблицы"/>
    <w:qFormat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107"/>
    </w:pPr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roy.dbases.ru/Data1/10/10690/index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D5B5B-E749-467F-A766-E27DF902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3016</Words>
  <Characters>17196</Characters>
  <Application>Microsoft Office Word</Application>
  <DocSecurity>0</DocSecurity>
  <Lines>143</Lines>
  <Paragraphs>40</Paragraphs>
  <ScaleCrop>false</ScaleCrop>
  <Company>Microsoft</Company>
  <LinksUpToDate>false</LinksUpToDate>
  <CharactersWithSpaces>20172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96</cp:revision>
  <dcterms:created xsi:type="dcterms:W3CDTF">2023-04-13T07:03:00Z</dcterms:created>
  <dcterms:modified xsi:type="dcterms:W3CDTF">2026-06-02T05:53:00Z</dcterms:modified>
  <dc:language>ru-RU</dc:language>
</cp:coreProperties>
</file>